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3558610" w:displacedByCustomXml="next"/>
    <w:sdt>
      <w:sdtPr>
        <w:rPr>
          <w:rFonts w:ascii="Arial" w:hAnsi="Arial" w:cs="Arial"/>
        </w:rPr>
        <w:id w:val="-1876688444"/>
        <w:docPartObj>
          <w:docPartGallery w:val="Cover Pages"/>
          <w:docPartUnique/>
        </w:docPartObj>
      </w:sdtPr>
      <w:sdtEndPr>
        <w:rPr>
          <w:b/>
          <w:bCs/>
        </w:rPr>
      </w:sdtEndPr>
      <w:sdtContent>
        <w:p w14:paraId="66C741FD" w14:textId="77777777" w:rsidR="00E90661" w:rsidRPr="002D3587" w:rsidRDefault="00411C59">
          <w:pPr>
            <w:rPr>
              <w:rFonts w:ascii="Arial" w:hAnsi="Arial" w:cs="Arial"/>
            </w:rPr>
          </w:pPr>
          <w:r w:rsidRPr="002D3587">
            <w:rPr>
              <w:rFonts w:ascii="Arial" w:hAnsi="Arial" w:cs="Arial"/>
              <w:noProof/>
              <w:lang w:val="en-US"/>
            </w:rPr>
            <mc:AlternateContent>
              <mc:Choice Requires="wps">
                <w:drawing>
                  <wp:anchor distT="0" distB="0" distL="114300" distR="114300" simplePos="0" relativeHeight="251676160" behindDoc="0" locked="0" layoutInCell="1" allowOverlap="1" wp14:anchorId="333FF5DF" wp14:editId="37C84DB8">
                    <wp:simplePos x="0" y="0"/>
                    <wp:positionH relativeFrom="margin">
                      <wp:align>left</wp:align>
                    </wp:positionH>
                    <wp:positionV relativeFrom="paragraph">
                      <wp:posOffset>-367748</wp:posOffset>
                    </wp:positionV>
                    <wp:extent cx="6297985" cy="7424531"/>
                    <wp:effectExtent l="0" t="0" r="7620" b="5080"/>
                    <wp:wrapNone/>
                    <wp:docPr id="7" name="Text Box 7"/>
                    <wp:cNvGraphicFramePr/>
                    <a:graphic xmlns:a="http://schemas.openxmlformats.org/drawingml/2006/main">
                      <a:graphicData uri="http://schemas.microsoft.com/office/word/2010/wordprocessingShape">
                        <wps:wsp>
                          <wps:cNvSpPr txBox="1"/>
                          <wps:spPr>
                            <a:xfrm>
                              <a:off x="0" y="0"/>
                              <a:ext cx="6297985" cy="74245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80348" w14:textId="77777777" w:rsidR="00402B8C" w:rsidRDefault="00402B8C">
                                <w:r w:rsidRPr="00215D0A">
                                  <w:rPr>
                                    <w:noProof/>
                                    <w:lang w:val="en-US"/>
                                  </w:rPr>
                                  <w:drawing>
                                    <wp:inline distT="0" distB="0" distL="0" distR="0" wp14:anchorId="442E2DFB" wp14:editId="6E6FCE2A">
                                      <wp:extent cx="6273800" cy="5050926"/>
                                      <wp:effectExtent l="0" t="0" r="0" b="0"/>
                                      <wp:docPr id="23" name="Picture 23" descr="F:\CMI Photos\www photos\C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MI Photos\www photos\CM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7323" cy="5053762"/>
                                              </a:xfrm>
                                              <a:prstGeom prst="rect">
                                                <a:avLst/>
                                              </a:prstGeom>
                                              <a:noFill/>
                                              <a:ln>
                                                <a:noFill/>
                                              </a:ln>
                                              <a:effectLst>
                                                <a:softEdge rad="6350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FF5DF" id="_x0000_t202" coordsize="21600,21600" o:spt="202" path="m,l,21600r21600,l21600,xe">
                    <v:stroke joinstyle="miter"/>
                    <v:path gradientshapeok="t" o:connecttype="rect"/>
                  </v:shapetype>
                  <v:shape id="Text Box 7" o:spid="_x0000_s1026" type="#_x0000_t202" style="position:absolute;margin-left:0;margin-top:-28.95pt;width:495.9pt;height:584.6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" fillcolor="white [3201]" stroked="f" strokeweight=".5pt">
                    <v:textbox>
                      <w:txbxContent>
                        <w:p w14:paraId="0D680348" w14:textId="77777777" w:rsidR="00402B8C" w:rsidRDefault="00402B8C">
                          <w:r w:rsidRPr="00215D0A">
                            <w:rPr>
                              <w:noProof/>
                              <w:lang w:val="en-US"/>
                            </w:rPr>
                            <w:drawing>
                              <wp:inline distT="0" distB="0" distL="0" distR="0" wp14:anchorId="442E2DFB" wp14:editId="6E6FCE2A">
                                <wp:extent cx="6273800" cy="5050926"/>
                                <wp:effectExtent l="0" t="0" r="0" b="0"/>
                                <wp:docPr id="23" name="Picture 23" descr="F:\CMI Photos\www photos\C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MI Photos\www photos\C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7323" cy="5053762"/>
                                        </a:xfrm>
                                        <a:prstGeom prst="rect">
                                          <a:avLst/>
                                        </a:prstGeom>
                                        <a:noFill/>
                                        <a:ln>
                                          <a:noFill/>
                                        </a:ln>
                                        <a:effectLst>
                                          <a:softEdge rad="635000"/>
                                        </a:effectLst>
                                      </pic:spPr>
                                    </pic:pic>
                                  </a:graphicData>
                                </a:graphic>
                              </wp:inline>
                            </w:drawing>
                          </w:r>
                        </w:p>
                      </w:txbxContent>
                    </v:textbox>
                    <w10:wrap anchorx="margin"/>
                  </v:shape>
                </w:pict>
              </mc:Fallback>
            </mc:AlternateContent>
          </w:r>
        </w:p>
        <w:p w14:paraId="053B7908" w14:textId="77777777" w:rsidR="00E90661" w:rsidRPr="002D3587" w:rsidRDefault="00411C59">
          <w:pPr>
            <w:rPr>
              <w:rFonts w:ascii="Arial" w:hAnsi="Arial" w:cs="Arial"/>
            </w:rPr>
          </w:pPr>
          <w:r w:rsidRPr="002D3587">
            <w:rPr>
              <w:rFonts w:ascii="Arial" w:hAnsi="Arial" w:cs="Arial"/>
              <w:noProof/>
              <w:lang w:val="en-US"/>
            </w:rPr>
            <mc:AlternateContent>
              <mc:Choice Requires="wps">
                <w:drawing>
                  <wp:anchor distT="0" distB="0" distL="114300" distR="114300" simplePos="0" relativeHeight="251674112" behindDoc="0" locked="0" layoutInCell="0" allowOverlap="1" wp14:anchorId="1A5A604A" wp14:editId="182CC58F">
                    <wp:simplePos x="0" y="0"/>
                    <wp:positionH relativeFrom="margin">
                      <wp:align>center</wp:align>
                    </wp:positionH>
                    <wp:positionV relativeFrom="page">
                      <wp:posOffset>8052159</wp:posOffset>
                    </wp:positionV>
                    <wp:extent cx="6896100" cy="640080"/>
                    <wp:effectExtent l="0" t="0" r="0" b="508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40080"/>
                            </a:xfrm>
                            <a:prstGeom prst="rect">
                              <a:avLst/>
                            </a:prstGeom>
                            <a:solidFill>
                              <a:schemeClr val="accent1"/>
                            </a:solidFill>
                            <a:ln w="12700">
                              <a:noFill/>
                              <a:miter lim="800000"/>
                              <a:headEnd/>
                              <a:tailEnd/>
                            </a:ln>
                          </wps:spPr>
                          <wps:txbx>
                            <w:txbxContent>
                              <w:sdt>
                                <w:sdtPr>
                                  <w:rPr>
                                    <w:rFonts w:asciiTheme="majorHAnsi" w:eastAsiaTheme="majorEastAsia" w:hAnsiTheme="majorHAnsi" w:cstheme="majorBidi"/>
                                    <w:color w:val="FFFFFF" w:themeColor="background1"/>
                                    <w:sz w:val="72"/>
                                    <w:szCs w:val="72"/>
                                  </w:rPr>
                                  <w:alias w:val="Title"/>
                                  <w:id w:val="1328474564"/>
                                  <w:dataBinding w:prefixMappings="xmlns:ns0='http://schemas.openxmlformats.org/package/2006/metadata/core-properties' xmlns:ns1='http://purl.org/dc/elements/1.1/'" w:xpath="/ns0:coreProperties[1]/ns1:title[1]" w:storeItemID="{6C3C8BC8-F283-45AE-878A-BAB7291924A1}"/>
                                  <w:text/>
                                </w:sdtPr>
                                <w:sdtContent>
                                  <w:p w14:paraId="7AF4F55A" w14:textId="4EB1F028" w:rsidR="00402B8C" w:rsidRDefault="00402B8C" w:rsidP="00EB08AA">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COMESA Monetary Institute               Prospectus 202</w:t>
                                    </w:r>
                                    <w:r w:rsidR="00D20185">
                                      <w:rPr>
                                        <w:rFonts w:asciiTheme="majorHAnsi" w:eastAsiaTheme="majorEastAsia" w:hAnsiTheme="majorHAnsi" w:cstheme="majorBidi"/>
                                        <w:color w:val="FFFFFF" w:themeColor="background1"/>
                                        <w:sz w:val="72"/>
                                        <w:szCs w:val="72"/>
                                      </w:rPr>
                                      <w:t>4</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1A5A604A" id="Rectangle 16" o:spid="_x0000_s1027" style="position:absolute;margin-left:0;margin-top:634.05pt;width:543pt;height:50.4pt;z-index:251674112;visibility:visible;mso-wrap-style:square;mso-width-percent:0;mso-height-percent:73;mso-wrap-distance-left:9pt;mso-wrap-distance-top:0;mso-wrap-distance-right:9pt;mso-wrap-distance-bottom:0;mso-position-horizontal:center;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" o:allowincell="f" fillcolor="#4f81bd [3204]" stroked="f"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328474564"/>
                            <w:dataBinding w:prefixMappings="xmlns:ns0='http://schemas.openxmlformats.org/package/2006/metadata/core-properties' xmlns:ns1='http://purl.org/dc/elements/1.1/'" w:xpath="/ns0:coreProperties[1]/ns1:title[1]" w:storeItemID="{6C3C8BC8-F283-45AE-878A-BAB7291924A1}"/>
                            <w:text/>
                          </w:sdtPr>
                          <w:sdtContent>
                            <w:p w14:paraId="7AF4F55A" w14:textId="4EB1F028" w:rsidR="00402B8C" w:rsidRDefault="00402B8C" w:rsidP="00EB08AA">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COMESA Monetary Institute               Prospectus 202</w:t>
                              </w:r>
                              <w:r w:rsidR="00D20185">
                                <w:rPr>
                                  <w:rFonts w:asciiTheme="majorHAnsi" w:eastAsiaTheme="majorEastAsia" w:hAnsiTheme="majorHAnsi" w:cstheme="majorBidi"/>
                                  <w:color w:val="FFFFFF" w:themeColor="background1"/>
                                  <w:sz w:val="72"/>
                                  <w:szCs w:val="72"/>
                                </w:rPr>
                                <w:t>4</w:t>
                              </w:r>
                            </w:p>
                          </w:sdtContent>
                        </w:sdt>
                      </w:txbxContent>
                    </v:textbox>
                    <w10:wrap anchorx="margin" anchory="page"/>
                  </v:rect>
                </w:pict>
              </mc:Fallback>
            </mc:AlternateContent>
          </w:r>
          <w:r w:rsidR="00E90661" w:rsidRPr="002D3587">
            <w:rPr>
              <w:rFonts w:ascii="Arial" w:hAnsi="Arial" w:cs="Arial"/>
              <w:b/>
              <w:bCs/>
            </w:rPr>
            <w:br w:type="page"/>
          </w:r>
        </w:p>
      </w:sdtContent>
    </w:sdt>
    <w:p w14:paraId="559ECD85" w14:textId="77777777" w:rsidR="003C1DED" w:rsidRPr="002D3587" w:rsidRDefault="003C1DED" w:rsidP="006D1DD0">
      <w:pPr>
        <w:pStyle w:val="Heading1"/>
        <w:numPr>
          <w:ilvl w:val="0"/>
          <w:numId w:val="0"/>
        </w:numPr>
        <w:shd w:val="clear" w:color="auto" w:fill="FFFFFF" w:themeFill="background1"/>
        <w:jc w:val="center"/>
        <w:rPr>
          <w:rFonts w:ascii="Arial" w:hAnsi="Arial" w:cs="Arial"/>
          <w:color w:val="FFC000"/>
          <w:sz w:val="28"/>
          <w:szCs w:val="22"/>
        </w:rPr>
      </w:pPr>
    </w:p>
    <w:p w14:paraId="483F4833" w14:textId="77777777" w:rsidR="00BD6AEC" w:rsidRPr="002D3587" w:rsidRDefault="00BD6AEC" w:rsidP="006D1DD0">
      <w:pPr>
        <w:pStyle w:val="Heading1"/>
        <w:numPr>
          <w:ilvl w:val="0"/>
          <w:numId w:val="0"/>
        </w:numPr>
        <w:shd w:val="clear" w:color="auto" w:fill="FFFFFF" w:themeFill="background1"/>
        <w:jc w:val="center"/>
        <w:rPr>
          <w:rFonts w:ascii="Arial" w:hAnsi="Arial" w:cs="Arial"/>
          <w:sz w:val="28"/>
          <w:szCs w:val="22"/>
        </w:rPr>
      </w:pPr>
      <w:bookmarkStart w:id="1" w:name="_Toc152317523"/>
      <w:r w:rsidRPr="002D3587">
        <w:rPr>
          <w:rFonts w:ascii="Arial" w:hAnsi="Arial" w:cs="Arial"/>
          <w:sz w:val="28"/>
          <w:szCs w:val="22"/>
        </w:rPr>
        <w:t>DIRECTOR</w:t>
      </w:r>
      <w:bookmarkEnd w:id="0"/>
      <w:r w:rsidR="001B156E" w:rsidRPr="002D3587">
        <w:rPr>
          <w:rFonts w:ascii="Arial" w:hAnsi="Arial" w:cs="Arial"/>
          <w:sz w:val="28"/>
          <w:szCs w:val="22"/>
        </w:rPr>
        <w:t>’S MESSAGE</w:t>
      </w:r>
      <w:bookmarkEnd w:id="1"/>
    </w:p>
    <w:p w14:paraId="3EC1A10C" w14:textId="77777777" w:rsidR="006D1DD0" w:rsidRPr="002D3587" w:rsidRDefault="006D1DD0" w:rsidP="001B156E">
      <w:pPr>
        <w:jc w:val="both"/>
        <w:rPr>
          <w:rFonts w:ascii="Arial" w:eastAsia="Times New Roman" w:hAnsi="Arial" w:cs="Arial"/>
          <w:b/>
          <w:i/>
          <w:lang w:val="en-US" w:eastAsia="fr-FR"/>
        </w:rPr>
      </w:pPr>
    </w:p>
    <w:p w14:paraId="0C1990CD" w14:textId="39612C20" w:rsidR="006A676F" w:rsidRPr="002D3587" w:rsidRDefault="001B156E" w:rsidP="006A676F">
      <w:pPr>
        <w:jc w:val="both"/>
        <w:rPr>
          <w:rFonts w:ascii="Arial" w:eastAsia="Times New Roman" w:hAnsi="Arial" w:cs="Arial"/>
          <w:lang w:val="en-US" w:eastAsia="fr-FR"/>
        </w:rPr>
      </w:pPr>
      <w:r w:rsidRPr="002D3587">
        <w:rPr>
          <w:rFonts w:ascii="Arial" w:eastAsia="Times New Roman" w:hAnsi="Arial" w:cs="Arial"/>
          <w:b/>
          <w:i/>
          <w:lang w:val="en-US" w:eastAsia="fr-FR"/>
        </w:rPr>
        <w:t>Dear Readers</w:t>
      </w:r>
      <w:r w:rsidRPr="002D3587">
        <w:rPr>
          <w:rFonts w:ascii="Arial" w:eastAsia="Times New Roman" w:hAnsi="Arial" w:cs="Arial"/>
          <w:lang w:val="en-US" w:eastAsia="fr-FR"/>
        </w:rPr>
        <w:t xml:space="preserve">, </w:t>
      </w:r>
      <w:r w:rsidR="00C8420C" w:rsidRPr="002D3587">
        <w:rPr>
          <w:rFonts w:ascii="Arial" w:eastAsia="Times New Roman" w:hAnsi="Arial" w:cs="Arial"/>
          <w:lang w:val="en-US" w:eastAsia="fr-FR"/>
        </w:rPr>
        <w:t xml:space="preserve">the </w:t>
      </w:r>
      <w:r w:rsidR="00750C5F" w:rsidRPr="002D3587">
        <w:rPr>
          <w:rFonts w:ascii="Arial" w:eastAsia="Times New Roman" w:hAnsi="Arial" w:cs="Arial"/>
          <w:lang w:val="en-US" w:eastAsia="fr-FR"/>
        </w:rPr>
        <w:t xml:space="preserve">COMESA Monetary Institute </w:t>
      </w:r>
      <w:r w:rsidR="00C8420C" w:rsidRPr="002D3587">
        <w:rPr>
          <w:rFonts w:ascii="Arial" w:eastAsia="Times New Roman" w:hAnsi="Arial" w:cs="Arial"/>
          <w:lang w:val="en-US" w:eastAsia="fr-FR"/>
        </w:rPr>
        <w:t>continues to undertake all technical work to enhance the implementation of the COMESA Monetary Integration Programme which will culminate into COMESA Monetary Union. In 202</w:t>
      </w:r>
      <w:r w:rsidR="00651FF0">
        <w:rPr>
          <w:rFonts w:ascii="Arial" w:eastAsia="Times New Roman" w:hAnsi="Arial" w:cs="Arial"/>
          <w:lang w:val="en-US" w:eastAsia="fr-FR"/>
        </w:rPr>
        <w:t>4</w:t>
      </w:r>
      <w:r w:rsidR="00C8420C" w:rsidRPr="002D3587">
        <w:rPr>
          <w:rFonts w:ascii="Arial" w:eastAsia="Times New Roman" w:hAnsi="Arial" w:cs="Arial"/>
          <w:lang w:val="en-US" w:eastAsia="fr-FR"/>
        </w:rPr>
        <w:t xml:space="preserve">, the Institute </w:t>
      </w:r>
      <w:r w:rsidR="00921567" w:rsidRPr="002D3587">
        <w:rPr>
          <w:rFonts w:ascii="Arial" w:eastAsia="Times New Roman" w:hAnsi="Arial" w:cs="Arial"/>
          <w:lang w:val="en-US" w:eastAsia="fr-FR"/>
        </w:rPr>
        <w:t xml:space="preserve">has scheduled to </w:t>
      </w:r>
      <w:r w:rsidR="00C8420C" w:rsidRPr="002D3587">
        <w:rPr>
          <w:rFonts w:ascii="Arial" w:eastAsia="Times New Roman" w:hAnsi="Arial" w:cs="Arial"/>
          <w:lang w:val="en-US" w:eastAsia="fr-FR"/>
        </w:rPr>
        <w:t xml:space="preserve">conduct various capacity development activities to enhance skills of staff in member central banks. </w:t>
      </w:r>
      <w:r w:rsidR="000D52F4" w:rsidRPr="002D3587">
        <w:rPr>
          <w:rFonts w:ascii="Arial" w:hAnsi="Arial" w:cs="Arial"/>
          <w:color w:val="000000" w:themeColor="text1"/>
          <w:lang w:val="en-US"/>
        </w:rPr>
        <w:t>The Institute</w:t>
      </w:r>
      <w:r w:rsidR="00A125E3" w:rsidRPr="002D3587">
        <w:rPr>
          <w:rFonts w:ascii="Arial" w:hAnsi="Arial" w:cs="Arial"/>
          <w:color w:val="000000" w:themeColor="text1"/>
          <w:lang w:val="en-US"/>
        </w:rPr>
        <w:t>’s</w:t>
      </w:r>
      <w:r w:rsidR="000D52F4" w:rsidRPr="002D3587">
        <w:rPr>
          <w:rFonts w:ascii="Arial" w:hAnsi="Arial" w:cs="Arial"/>
          <w:color w:val="000000" w:themeColor="text1"/>
          <w:lang w:val="en-US"/>
        </w:rPr>
        <w:t xml:space="preserve"> training </w:t>
      </w:r>
      <w:r w:rsidR="00A125E3" w:rsidRPr="002D3587">
        <w:rPr>
          <w:rFonts w:ascii="Arial" w:hAnsi="Arial" w:cs="Arial"/>
          <w:color w:val="000000" w:themeColor="text1"/>
          <w:lang w:val="en-US"/>
        </w:rPr>
        <w:t xml:space="preserve">and research </w:t>
      </w:r>
      <w:r w:rsidR="00130703" w:rsidRPr="002D3587">
        <w:rPr>
          <w:rFonts w:ascii="Arial" w:hAnsi="Arial" w:cs="Arial"/>
          <w:color w:val="000000" w:themeColor="text1"/>
          <w:lang w:val="en-US"/>
        </w:rPr>
        <w:t>programs continue</w:t>
      </w:r>
      <w:r w:rsidR="000D52F4" w:rsidRPr="002D3587">
        <w:rPr>
          <w:rFonts w:ascii="Arial" w:hAnsi="Arial" w:cs="Arial"/>
          <w:color w:val="000000" w:themeColor="text1"/>
          <w:lang w:val="en-US"/>
        </w:rPr>
        <w:t xml:space="preserve"> to stay attuned to the evolving needs </w:t>
      </w:r>
      <w:r w:rsidR="007E1F53" w:rsidRPr="002D3587">
        <w:rPr>
          <w:rFonts w:ascii="Arial" w:hAnsi="Arial" w:cs="Arial"/>
          <w:color w:val="000000" w:themeColor="text1"/>
          <w:lang w:val="en-US"/>
        </w:rPr>
        <w:t xml:space="preserve">of the </w:t>
      </w:r>
      <w:r w:rsidRPr="002D3587">
        <w:rPr>
          <w:rFonts w:ascii="Arial" w:hAnsi="Arial" w:cs="Arial"/>
          <w:color w:val="000000" w:themeColor="text1"/>
          <w:lang w:val="en-US"/>
        </w:rPr>
        <w:t>COMESA member</w:t>
      </w:r>
      <w:r w:rsidR="000D52F4" w:rsidRPr="002D3587">
        <w:rPr>
          <w:rFonts w:ascii="Arial" w:hAnsi="Arial" w:cs="Arial"/>
          <w:color w:val="000000" w:themeColor="text1"/>
          <w:lang w:val="en-US"/>
        </w:rPr>
        <w:t xml:space="preserve"> </w:t>
      </w:r>
      <w:r w:rsidR="00130703" w:rsidRPr="002D3587">
        <w:rPr>
          <w:rFonts w:ascii="Arial" w:hAnsi="Arial" w:cs="Arial"/>
          <w:color w:val="000000" w:themeColor="text1"/>
          <w:lang w:val="en-US"/>
        </w:rPr>
        <w:t>countries and to keep abreast of</w:t>
      </w:r>
      <w:r w:rsidR="000D52F4" w:rsidRPr="002D3587">
        <w:rPr>
          <w:rFonts w:ascii="Arial" w:hAnsi="Arial" w:cs="Arial"/>
          <w:color w:val="000000" w:themeColor="text1"/>
          <w:lang w:val="en-US"/>
        </w:rPr>
        <w:t xml:space="preserve"> developments at the frontier of </w:t>
      </w:r>
      <w:r w:rsidR="00750C5F" w:rsidRPr="002D3587">
        <w:rPr>
          <w:rFonts w:ascii="Arial" w:hAnsi="Arial" w:cs="Arial"/>
          <w:color w:val="000000" w:themeColor="text1"/>
          <w:lang w:val="en-US"/>
        </w:rPr>
        <w:t>macroeconomic and financial stability</w:t>
      </w:r>
      <w:r w:rsidR="000D52F4" w:rsidRPr="002D3587">
        <w:rPr>
          <w:rFonts w:ascii="Arial" w:hAnsi="Arial" w:cs="Arial"/>
          <w:color w:val="000000" w:themeColor="text1"/>
          <w:lang w:val="en-US"/>
        </w:rPr>
        <w:t>.</w:t>
      </w:r>
      <w:r w:rsidR="006A676F" w:rsidRPr="002D3587">
        <w:rPr>
          <w:rFonts w:ascii="Arial" w:hAnsi="Arial" w:cs="Arial"/>
          <w:color w:val="000000" w:themeColor="text1"/>
          <w:lang w:val="en-US"/>
        </w:rPr>
        <w:t xml:space="preserve"> </w:t>
      </w:r>
      <w:r w:rsidR="006A676F" w:rsidRPr="002D3587">
        <w:rPr>
          <w:rFonts w:ascii="Arial" w:eastAsia="Times New Roman" w:hAnsi="Arial" w:cs="Arial"/>
          <w:lang w:val="en-US" w:eastAsia="fr-FR"/>
        </w:rPr>
        <w:t xml:space="preserve">Beside building capacity in macroeconomic development and financial Stability, the Institute continue undertaking studies to inform the </w:t>
      </w:r>
      <w:r w:rsidR="00921567" w:rsidRPr="002D3587">
        <w:rPr>
          <w:rFonts w:ascii="Arial" w:eastAsia="Times New Roman" w:hAnsi="Arial" w:cs="Arial"/>
          <w:lang w:val="en-US" w:eastAsia="fr-FR"/>
        </w:rPr>
        <w:t xml:space="preserve">path to the </w:t>
      </w:r>
      <w:r w:rsidR="006A676F" w:rsidRPr="002D3587">
        <w:rPr>
          <w:rFonts w:ascii="Arial" w:eastAsia="Times New Roman" w:hAnsi="Arial" w:cs="Arial"/>
          <w:lang w:val="en-US" w:eastAsia="fr-FR"/>
        </w:rPr>
        <w:t xml:space="preserve">monetary and financial integration of the region. </w:t>
      </w:r>
    </w:p>
    <w:p w14:paraId="550A731B" w14:textId="28B11403" w:rsidR="006A676F" w:rsidRPr="002D3587" w:rsidRDefault="00921567" w:rsidP="006A676F">
      <w:pPr>
        <w:jc w:val="both"/>
        <w:rPr>
          <w:rFonts w:ascii="Arial" w:hAnsi="Arial" w:cs="Arial"/>
          <w:color w:val="000000" w:themeColor="text1"/>
          <w:lang w:val="en-US"/>
        </w:rPr>
      </w:pPr>
      <w:r w:rsidRPr="002D3587">
        <w:rPr>
          <w:rFonts w:ascii="Arial" w:hAnsi="Arial" w:cs="Arial"/>
          <w:color w:val="000000" w:themeColor="text1"/>
          <w:lang w:val="en-US"/>
        </w:rPr>
        <w:t>Over time, t</w:t>
      </w:r>
      <w:r w:rsidR="006A676F" w:rsidRPr="002D3587">
        <w:rPr>
          <w:rFonts w:ascii="Arial" w:hAnsi="Arial" w:cs="Arial"/>
          <w:color w:val="000000" w:themeColor="text1"/>
          <w:lang w:val="en-US"/>
        </w:rPr>
        <w:t xml:space="preserve">he </w:t>
      </w:r>
      <w:r w:rsidR="006A676F" w:rsidRPr="002D3587">
        <w:rPr>
          <w:rFonts w:ascii="Arial" w:eastAsia="Times New Roman" w:hAnsi="Arial" w:cs="Arial"/>
          <w:lang w:val="en-US" w:eastAsia="fr-FR"/>
        </w:rPr>
        <w:t>COMESA Monetary Institute</w:t>
      </w:r>
      <w:r w:rsidR="006A676F" w:rsidRPr="002D3587">
        <w:rPr>
          <w:rFonts w:ascii="Arial" w:hAnsi="Arial" w:cs="Arial"/>
          <w:color w:val="000000" w:themeColor="text1"/>
          <w:lang w:val="en-US"/>
        </w:rPr>
        <w:t xml:space="preserve"> programs have enabled participants in member countries central banks to refine skills relevant to their daily duties, making them competent and comparable to their peers in the region and beyond. Our research program enable</w:t>
      </w:r>
      <w:r w:rsidRPr="002D3587">
        <w:rPr>
          <w:rFonts w:ascii="Arial" w:hAnsi="Arial" w:cs="Arial"/>
          <w:color w:val="000000" w:themeColor="text1"/>
          <w:lang w:val="en-US"/>
        </w:rPr>
        <w:t>s</w:t>
      </w:r>
      <w:r w:rsidR="006A676F" w:rsidRPr="002D3587">
        <w:rPr>
          <w:rFonts w:ascii="Arial" w:hAnsi="Arial" w:cs="Arial"/>
          <w:color w:val="000000" w:themeColor="text1"/>
          <w:lang w:val="en-US"/>
        </w:rPr>
        <w:t xml:space="preserve"> them to undertake high quality research, which could be used as an important reference by other researchers and policy makers. </w:t>
      </w:r>
    </w:p>
    <w:p w14:paraId="773EAD09" w14:textId="0372F76F" w:rsidR="000D52F4" w:rsidRPr="002D3587" w:rsidRDefault="000D52F4" w:rsidP="001B156E">
      <w:pPr>
        <w:jc w:val="both"/>
        <w:rPr>
          <w:rFonts w:ascii="Arial" w:eastAsia="Times New Roman" w:hAnsi="Arial" w:cs="Arial"/>
          <w:lang w:val="en-US" w:eastAsia="fr-FR"/>
        </w:rPr>
      </w:pPr>
      <w:r w:rsidRPr="002D3587">
        <w:rPr>
          <w:rFonts w:ascii="Arial" w:eastAsia="Times New Roman" w:hAnsi="Arial" w:cs="Arial"/>
          <w:lang w:val="en-US" w:eastAsia="fr-FR"/>
        </w:rPr>
        <w:t xml:space="preserve">We continue to be gratified and motivated by our course participants and </w:t>
      </w:r>
      <w:r w:rsidR="006A676F" w:rsidRPr="002D3587">
        <w:rPr>
          <w:rFonts w:ascii="Arial" w:eastAsia="Times New Roman" w:hAnsi="Arial" w:cs="Arial"/>
          <w:lang w:val="en-US" w:eastAsia="fr-FR"/>
        </w:rPr>
        <w:t xml:space="preserve">for </w:t>
      </w:r>
      <w:r w:rsidRPr="002D3587">
        <w:rPr>
          <w:rFonts w:ascii="Arial" w:eastAsia="Times New Roman" w:hAnsi="Arial" w:cs="Arial"/>
          <w:lang w:val="en-US" w:eastAsia="fr-FR"/>
        </w:rPr>
        <w:t xml:space="preserve">their continued engagement and </w:t>
      </w:r>
      <w:r w:rsidR="0074617E" w:rsidRPr="002D3587">
        <w:rPr>
          <w:rFonts w:ascii="Arial" w:eastAsia="Times New Roman" w:hAnsi="Arial" w:cs="Arial"/>
          <w:lang w:val="en-US" w:eastAsia="fr-FR"/>
        </w:rPr>
        <w:t>enthusiasm</w:t>
      </w:r>
      <w:r w:rsidR="006A676F" w:rsidRPr="002D3587">
        <w:rPr>
          <w:rFonts w:ascii="Arial" w:eastAsia="Times New Roman" w:hAnsi="Arial" w:cs="Arial"/>
          <w:lang w:val="en-US" w:eastAsia="fr-FR"/>
        </w:rPr>
        <w:t>. T</w:t>
      </w:r>
      <w:r w:rsidRPr="002D3587">
        <w:rPr>
          <w:rFonts w:ascii="Arial" w:eastAsia="Times New Roman" w:hAnsi="Arial" w:cs="Arial"/>
          <w:lang w:val="en-US" w:eastAsia="fr-FR"/>
        </w:rPr>
        <w:t>he</w:t>
      </w:r>
      <w:r w:rsidR="0074617E" w:rsidRPr="002D3587">
        <w:rPr>
          <w:rFonts w:ascii="Arial" w:eastAsia="Times New Roman" w:hAnsi="Arial" w:cs="Arial"/>
          <w:lang w:val="en-US" w:eastAsia="fr-FR"/>
        </w:rPr>
        <w:t>ir</w:t>
      </w:r>
      <w:r w:rsidRPr="002D3587">
        <w:rPr>
          <w:rFonts w:ascii="Arial" w:eastAsia="Times New Roman" w:hAnsi="Arial" w:cs="Arial"/>
          <w:lang w:val="en-US" w:eastAsia="fr-FR"/>
        </w:rPr>
        <w:t xml:space="preserve"> positive feedback </w:t>
      </w:r>
      <w:r w:rsidR="007976E9" w:rsidRPr="002D3587">
        <w:rPr>
          <w:rFonts w:ascii="Arial" w:eastAsia="Times New Roman" w:hAnsi="Arial" w:cs="Arial"/>
          <w:lang w:val="en-US" w:eastAsia="fr-FR"/>
        </w:rPr>
        <w:t>is a source of inspiration to us. We thank the COMESA Committee of Governors of Central Banks for their unwavering support and commitment to region’s monetary and financial integration agenda</w:t>
      </w:r>
      <w:r w:rsidRPr="002D3587">
        <w:rPr>
          <w:rFonts w:ascii="Arial" w:eastAsia="Times New Roman" w:hAnsi="Arial" w:cs="Arial"/>
          <w:lang w:val="en-US" w:eastAsia="fr-FR"/>
        </w:rPr>
        <w:t xml:space="preserve">. </w:t>
      </w:r>
    </w:p>
    <w:p w14:paraId="3A813851" w14:textId="77777777" w:rsidR="000C1B7D" w:rsidRPr="002D3587" w:rsidRDefault="000C1B7D" w:rsidP="001B156E">
      <w:pPr>
        <w:spacing w:after="0"/>
        <w:jc w:val="both"/>
        <w:rPr>
          <w:rFonts w:ascii="Arial" w:hAnsi="Arial" w:cs="Arial"/>
          <w:b/>
          <w:color w:val="000000" w:themeColor="text1"/>
          <w:lang w:val="en-US"/>
        </w:rPr>
      </w:pPr>
    </w:p>
    <w:p w14:paraId="0A5A539F" w14:textId="77777777" w:rsidR="00593FCB" w:rsidRPr="002D3587" w:rsidRDefault="00593FCB" w:rsidP="001B156E">
      <w:pPr>
        <w:spacing w:after="0"/>
        <w:jc w:val="both"/>
        <w:rPr>
          <w:rFonts w:ascii="Arial" w:hAnsi="Arial" w:cs="Arial"/>
          <w:b/>
          <w:color w:val="000000" w:themeColor="text1"/>
          <w:lang w:val="en-US"/>
        </w:rPr>
      </w:pPr>
    </w:p>
    <w:p w14:paraId="4646A638" w14:textId="77777777" w:rsidR="00593FCB" w:rsidRPr="002D3587" w:rsidRDefault="00593FCB" w:rsidP="001B156E">
      <w:pPr>
        <w:spacing w:after="0"/>
        <w:jc w:val="both"/>
        <w:rPr>
          <w:rFonts w:ascii="Arial" w:hAnsi="Arial" w:cs="Arial"/>
          <w:b/>
          <w:color w:val="000000" w:themeColor="text1"/>
          <w:lang w:val="en-US"/>
        </w:rPr>
      </w:pPr>
    </w:p>
    <w:p w14:paraId="1F6399AC" w14:textId="77777777" w:rsidR="00AD53BC" w:rsidRPr="002D3587" w:rsidRDefault="00AD53BC" w:rsidP="001B156E">
      <w:pPr>
        <w:spacing w:after="0"/>
        <w:jc w:val="both"/>
        <w:rPr>
          <w:rFonts w:ascii="Arial" w:hAnsi="Arial" w:cs="Arial"/>
          <w:b/>
          <w:color w:val="000000" w:themeColor="text1"/>
          <w:lang w:val="en-US"/>
        </w:rPr>
      </w:pPr>
    </w:p>
    <w:p w14:paraId="4B0B2178" w14:textId="77777777" w:rsidR="00757AC0" w:rsidRPr="002D3587" w:rsidRDefault="00147AA0" w:rsidP="001B156E">
      <w:pPr>
        <w:spacing w:after="0"/>
        <w:jc w:val="both"/>
        <w:rPr>
          <w:rFonts w:ascii="Arial" w:hAnsi="Arial" w:cs="Arial"/>
          <w:b/>
          <w:color w:val="000000" w:themeColor="text1"/>
          <w:lang w:val="en-US"/>
        </w:rPr>
      </w:pPr>
      <w:r w:rsidRPr="002D3587">
        <w:rPr>
          <w:rFonts w:ascii="Arial" w:hAnsi="Arial" w:cs="Arial"/>
          <w:b/>
          <w:color w:val="000000" w:themeColor="text1"/>
          <w:lang w:val="en-US"/>
        </w:rPr>
        <w:t>Lucas Njoroge (PhD)</w:t>
      </w:r>
    </w:p>
    <w:p w14:paraId="050FC519" w14:textId="77777777" w:rsidR="001B156E" w:rsidRPr="002D3587" w:rsidRDefault="001B156E" w:rsidP="001B156E">
      <w:pPr>
        <w:spacing w:after="0"/>
        <w:jc w:val="both"/>
        <w:rPr>
          <w:rFonts w:ascii="Arial" w:hAnsi="Arial" w:cs="Arial"/>
          <w:i/>
          <w:color w:val="000000" w:themeColor="text1"/>
          <w:lang w:val="en-US"/>
        </w:rPr>
      </w:pPr>
      <w:r w:rsidRPr="002D3587">
        <w:rPr>
          <w:rFonts w:ascii="Arial" w:hAnsi="Arial" w:cs="Arial"/>
          <w:i/>
          <w:color w:val="000000" w:themeColor="text1"/>
          <w:lang w:val="en-US"/>
        </w:rPr>
        <w:t>Director, CMI</w:t>
      </w:r>
    </w:p>
    <w:p w14:paraId="49091504" w14:textId="77777777" w:rsidR="00757AC0" w:rsidRPr="002D3587" w:rsidRDefault="00757AC0" w:rsidP="00114F99">
      <w:pPr>
        <w:jc w:val="both"/>
        <w:rPr>
          <w:rFonts w:ascii="Arial" w:hAnsi="Arial" w:cs="Arial"/>
          <w:b/>
          <w:color w:val="000000" w:themeColor="text1"/>
          <w:lang w:val="en-US"/>
        </w:rPr>
      </w:pPr>
    </w:p>
    <w:p w14:paraId="7C78187C" w14:textId="77777777" w:rsidR="00757AC0" w:rsidRPr="002D3587" w:rsidRDefault="00757AC0" w:rsidP="00114F99">
      <w:pPr>
        <w:jc w:val="both"/>
        <w:rPr>
          <w:rFonts w:ascii="Arial" w:hAnsi="Arial" w:cs="Arial"/>
          <w:b/>
          <w:color w:val="000000" w:themeColor="text1"/>
          <w:lang w:val="en-US"/>
        </w:rPr>
      </w:pPr>
    </w:p>
    <w:p w14:paraId="26504BAD" w14:textId="77777777" w:rsidR="00757AC0" w:rsidRPr="002D3587" w:rsidRDefault="00757AC0" w:rsidP="00114F99">
      <w:pPr>
        <w:jc w:val="both"/>
        <w:rPr>
          <w:rFonts w:ascii="Arial" w:hAnsi="Arial" w:cs="Arial"/>
          <w:b/>
          <w:color w:val="000000" w:themeColor="text1"/>
          <w:lang w:val="en-US"/>
        </w:rPr>
      </w:pPr>
    </w:p>
    <w:p w14:paraId="717404C9" w14:textId="77777777" w:rsidR="00757AC0" w:rsidRPr="002D3587" w:rsidRDefault="00757AC0" w:rsidP="00114F99">
      <w:pPr>
        <w:jc w:val="both"/>
        <w:rPr>
          <w:rFonts w:ascii="Arial" w:hAnsi="Arial" w:cs="Arial"/>
          <w:b/>
          <w:color w:val="000000" w:themeColor="text1"/>
          <w:lang w:val="en-US"/>
        </w:rPr>
      </w:pPr>
    </w:p>
    <w:p w14:paraId="0AE8842A" w14:textId="77777777" w:rsidR="00593FCB" w:rsidRPr="002D3587" w:rsidRDefault="00593FCB" w:rsidP="00114F99">
      <w:pPr>
        <w:jc w:val="both"/>
        <w:rPr>
          <w:rFonts w:ascii="Arial" w:hAnsi="Arial" w:cs="Arial"/>
          <w:b/>
          <w:color w:val="000000" w:themeColor="text1"/>
          <w:lang w:val="en-US"/>
        </w:rPr>
      </w:pPr>
    </w:p>
    <w:p w14:paraId="1522FD87" w14:textId="77777777" w:rsidR="00593FCB" w:rsidRPr="002D3587" w:rsidRDefault="00593FCB" w:rsidP="00114F99">
      <w:pPr>
        <w:jc w:val="both"/>
        <w:rPr>
          <w:rFonts w:ascii="Arial" w:hAnsi="Arial" w:cs="Arial"/>
          <w:b/>
          <w:color w:val="000000" w:themeColor="text1"/>
          <w:lang w:val="en-US"/>
        </w:rPr>
      </w:pPr>
    </w:p>
    <w:p w14:paraId="7A64D558" w14:textId="77777777" w:rsidR="00593FCB" w:rsidRPr="002D3587" w:rsidRDefault="00593FCB" w:rsidP="00114F99">
      <w:pPr>
        <w:jc w:val="both"/>
        <w:rPr>
          <w:rFonts w:ascii="Arial" w:hAnsi="Arial" w:cs="Arial"/>
          <w:b/>
          <w:color w:val="000000" w:themeColor="text1"/>
          <w:lang w:val="en-US"/>
        </w:rPr>
      </w:pPr>
    </w:p>
    <w:p w14:paraId="09597EBE" w14:textId="77777777" w:rsidR="00593FCB" w:rsidRPr="002D3587" w:rsidRDefault="00593FCB" w:rsidP="00114F99">
      <w:pPr>
        <w:jc w:val="both"/>
        <w:rPr>
          <w:rFonts w:ascii="Arial" w:hAnsi="Arial" w:cs="Arial"/>
          <w:b/>
          <w:color w:val="000000" w:themeColor="text1"/>
          <w:lang w:val="en-US"/>
        </w:rPr>
      </w:pPr>
    </w:p>
    <w:p w14:paraId="495FF68C" w14:textId="77777777" w:rsidR="00C0303B" w:rsidRPr="002D3587" w:rsidRDefault="00C0303B" w:rsidP="00A871C7">
      <w:pPr>
        <w:tabs>
          <w:tab w:val="left" w:pos="8100"/>
        </w:tabs>
        <w:jc w:val="both"/>
        <w:rPr>
          <w:rFonts w:ascii="Arial" w:hAnsi="Arial" w:cs="Arial"/>
          <w:b/>
          <w:color w:val="000000" w:themeColor="text1"/>
          <w:lang w:val="en-US"/>
        </w:rPr>
      </w:pPr>
    </w:p>
    <w:p w14:paraId="01822331" w14:textId="77777777" w:rsidR="00593FCB" w:rsidRPr="002D3587" w:rsidRDefault="00A871C7" w:rsidP="00A871C7">
      <w:pPr>
        <w:tabs>
          <w:tab w:val="left" w:pos="8100"/>
        </w:tabs>
        <w:jc w:val="both"/>
        <w:rPr>
          <w:rFonts w:ascii="Arial" w:hAnsi="Arial" w:cs="Arial"/>
          <w:b/>
          <w:color w:val="000000" w:themeColor="text1"/>
          <w:lang w:val="en-US"/>
        </w:rPr>
      </w:pPr>
      <w:r w:rsidRPr="002D3587">
        <w:rPr>
          <w:rFonts w:ascii="Arial" w:hAnsi="Arial" w:cs="Arial"/>
          <w:b/>
          <w:color w:val="000000" w:themeColor="text1"/>
          <w:lang w:val="en-US"/>
        </w:rPr>
        <w:tab/>
      </w:r>
    </w:p>
    <w:sdt>
      <w:sdtPr>
        <w:rPr>
          <w:rFonts w:ascii="Arial" w:eastAsiaTheme="minorHAnsi" w:hAnsi="Arial" w:cs="Arial"/>
          <w:b w:val="0"/>
          <w:bCs w:val="0"/>
          <w:color w:val="auto"/>
          <w:sz w:val="20"/>
          <w:szCs w:val="20"/>
          <w:lang w:val="fr-FR" w:eastAsia="en-US"/>
        </w:rPr>
        <w:id w:val="-675112781"/>
        <w:docPartObj>
          <w:docPartGallery w:val="Table of Contents"/>
          <w:docPartUnique/>
        </w:docPartObj>
      </w:sdtPr>
      <w:sdtEndPr>
        <w:rPr>
          <w:noProof/>
        </w:rPr>
      </w:sdtEndPr>
      <w:sdtContent>
        <w:p w14:paraId="4C19E30D" w14:textId="77777777" w:rsidR="003C1DED" w:rsidRPr="002D3587" w:rsidRDefault="003C1DED" w:rsidP="003C1DED">
          <w:pPr>
            <w:pStyle w:val="TOCHeading"/>
            <w:numPr>
              <w:ilvl w:val="0"/>
              <w:numId w:val="0"/>
            </w:numPr>
            <w:jc w:val="center"/>
            <w:rPr>
              <w:rFonts w:ascii="Arial" w:eastAsiaTheme="minorHAnsi" w:hAnsi="Arial" w:cs="Arial"/>
              <w:b w:val="0"/>
              <w:bCs w:val="0"/>
              <w:color w:val="auto"/>
              <w:sz w:val="20"/>
              <w:szCs w:val="20"/>
              <w:lang w:val="fr-FR" w:eastAsia="en-US"/>
            </w:rPr>
          </w:pPr>
        </w:p>
        <w:p w14:paraId="182842AA" w14:textId="77777777" w:rsidR="00114F99" w:rsidRPr="002D3587" w:rsidRDefault="00114F99" w:rsidP="003C1DED">
          <w:pPr>
            <w:pStyle w:val="TOCHeading"/>
            <w:numPr>
              <w:ilvl w:val="0"/>
              <w:numId w:val="0"/>
            </w:numPr>
            <w:jc w:val="center"/>
            <w:rPr>
              <w:rFonts w:ascii="Arial" w:eastAsiaTheme="minorHAnsi" w:hAnsi="Arial" w:cs="Arial"/>
              <w:b w:val="0"/>
              <w:bCs w:val="0"/>
              <w:color w:val="auto"/>
              <w:sz w:val="20"/>
              <w:szCs w:val="20"/>
              <w:lang w:eastAsia="en-US"/>
            </w:rPr>
          </w:pPr>
          <w:r w:rsidRPr="002D3587">
            <w:rPr>
              <w:rFonts w:ascii="Arial" w:hAnsi="Arial" w:cs="Arial"/>
              <w:sz w:val="20"/>
              <w:szCs w:val="20"/>
            </w:rPr>
            <w:t>TABLE OF CONTENTS</w:t>
          </w:r>
        </w:p>
        <w:p w14:paraId="5B923E89" w14:textId="77777777" w:rsidR="00C0303B" w:rsidRPr="002D3587" w:rsidRDefault="00C0303B">
          <w:pPr>
            <w:pStyle w:val="TOC1"/>
            <w:rPr>
              <w:rFonts w:ascii="Arial" w:hAnsi="Arial" w:cs="Arial"/>
              <w:noProof w:val="0"/>
              <w:sz w:val="20"/>
              <w:szCs w:val="20"/>
              <w:lang w:val="en-US"/>
            </w:rPr>
          </w:pPr>
        </w:p>
        <w:p w14:paraId="60BB65DA" w14:textId="1C7E1382" w:rsidR="005C665F" w:rsidRPr="002D3587" w:rsidRDefault="00114F99">
          <w:pPr>
            <w:pStyle w:val="TOC1"/>
            <w:rPr>
              <w:rFonts w:ascii="Arial" w:eastAsiaTheme="minorEastAsia" w:hAnsi="Arial" w:cs="Arial"/>
              <w:kern w:val="2"/>
              <w:lang w:val="en-US"/>
              <w14:ligatures w14:val="standardContextual"/>
            </w:rPr>
          </w:pPr>
          <w:r w:rsidRPr="002D3587">
            <w:rPr>
              <w:rFonts w:ascii="Arial" w:hAnsi="Arial" w:cs="Arial"/>
              <w:noProof w:val="0"/>
              <w:sz w:val="20"/>
              <w:szCs w:val="20"/>
            </w:rPr>
            <w:fldChar w:fldCharType="begin"/>
          </w:r>
          <w:r w:rsidRPr="002D3587">
            <w:rPr>
              <w:rFonts w:ascii="Arial" w:hAnsi="Arial" w:cs="Arial"/>
              <w:sz w:val="20"/>
              <w:szCs w:val="20"/>
              <w:lang w:val="en-US"/>
            </w:rPr>
            <w:instrText xml:space="preserve"> TOC \o "1-3" \h \z \u </w:instrText>
          </w:r>
          <w:r w:rsidRPr="002D3587">
            <w:rPr>
              <w:rFonts w:ascii="Arial" w:hAnsi="Arial" w:cs="Arial"/>
              <w:noProof w:val="0"/>
              <w:sz w:val="20"/>
              <w:szCs w:val="20"/>
            </w:rPr>
            <w:fldChar w:fldCharType="separate"/>
          </w:r>
          <w:hyperlink w:anchor="_Toc152317523" w:history="1">
            <w:r w:rsidR="005C665F" w:rsidRPr="002D3587">
              <w:rPr>
                <w:rStyle w:val="Hyperlink"/>
                <w:rFonts w:ascii="Arial" w:hAnsi="Arial" w:cs="Arial"/>
              </w:rPr>
              <w:t>DIRECTOR’S MESSAGE</w:t>
            </w:r>
            <w:r w:rsidR="005C665F" w:rsidRPr="002D3587">
              <w:rPr>
                <w:rFonts w:ascii="Arial" w:hAnsi="Arial" w:cs="Arial"/>
                <w:webHidden/>
              </w:rPr>
              <w:tab/>
            </w:r>
            <w:r w:rsidR="005C665F" w:rsidRPr="002D3587">
              <w:rPr>
                <w:rFonts w:ascii="Arial" w:hAnsi="Arial" w:cs="Arial"/>
                <w:webHidden/>
              </w:rPr>
              <w:fldChar w:fldCharType="begin"/>
            </w:r>
            <w:r w:rsidR="005C665F" w:rsidRPr="002D3587">
              <w:rPr>
                <w:rFonts w:ascii="Arial" w:hAnsi="Arial" w:cs="Arial"/>
                <w:webHidden/>
              </w:rPr>
              <w:instrText xml:space="preserve"> PAGEREF _Toc152317523 \h </w:instrText>
            </w:r>
            <w:r w:rsidR="005C665F" w:rsidRPr="002D3587">
              <w:rPr>
                <w:rFonts w:ascii="Arial" w:hAnsi="Arial" w:cs="Arial"/>
                <w:webHidden/>
              </w:rPr>
            </w:r>
            <w:r w:rsidR="005C665F" w:rsidRPr="002D3587">
              <w:rPr>
                <w:rFonts w:ascii="Arial" w:hAnsi="Arial" w:cs="Arial"/>
                <w:webHidden/>
              </w:rPr>
              <w:fldChar w:fldCharType="separate"/>
            </w:r>
            <w:r w:rsidR="005C665F" w:rsidRPr="002D3587">
              <w:rPr>
                <w:rFonts w:ascii="Arial" w:hAnsi="Arial" w:cs="Arial"/>
                <w:webHidden/>
              </w:rPr>
              <w:t>ii</w:t>
            </w:r>
            <w:r w:rsidR="005C665F" w:rsidRPr="002D3587">
              <w:rPr>
                <w:rFonts w:ascii="Arial" w:hAnsi="Arial" w:cs="Arial"/>
                <w:webHidden/>
              </w:rPr>
              <w:fldChar w:fldCharType="end"/>
            </w:r>
          </w:hyperlink>
        </w:p>
        <w:p w14:paraId="103F4F5D" w14:textId="5D0C67EC" w:rsidR="005C665F" w:rsidRPr="002D3587" w:rsidRDefault="00000000">
          <w:pPr>
            <w:pStyle w:val="TOC1"/>
            <w:rPr>
              <w:rFonts w:ascii="Arial" w:eastAsiaTheme="minorEastAsia" w:hAnsi="Arial" w:cs="Arial"/>
              <w:kern w:val="2"/>
              <w:lang w:val="en-US"/>
              <w14:ligatures w14:val="standardContextual"/>
            </w:rPr>
          </w:pPr>
          <w:hyperlink w:anchor="_Toc152317524" w:history="1">
            <w:r w:rsidR="005C665F" w:rsidRPr="002D3587">
              <w:rPr>
                <w:rStyle w:val="Hyperlink"/>
                <w:rFonts w:ascii="Arial" w:hAnsi="Arial" w:cs="Arial"/>
              </w:rPr>
              <w:t>1.0 WORKSHOPS</w:t>
            </w:r>
            <w:r w:rsidR="005C665F" w:rsidRPr="002D3587">
              <w:rPr>
                <w:rFonts w:ascii="Arial" w:hAnsi="Arial" w:cs="Arial"/>
                <w:webHidden/>
              </w:rPr>
              <w:tab/>
            </w:r>
            <w:r w:rsidR="005C665F" w:rsidRPr="002D3587">
              <w:rPr>
                <w:rFonts w:ascii="Arial" w:hAnsi="Arial" w:cs="Arial"/>
                <w:webHidden/>
              </w:rPr>
              <w:fldChar w:fldCharType="begin"/>
            </w:r>
            <w:r w:rsidR="005C665F" w:rsidRPr="002D3587">
              <w:rPr>
                <w:rFonts w:ascii="Arial" w:hAnsi="Arial" w:cs="Arial"/>
                <w:webHidden/>
              </w:rPr>
              <w:instrText xml:space="preserve"> PAGEREF _Toc152317524 \h </w:instrText>
            </w:r>
            <w:r w:rsidR="005C665F" w:rsidRPr="002D3587">
              <w:rPr>
                <w:rFonts w:ascii="Arial" w:hAnsi="Arial" w:cs="Arial"/>
                <w:webHidden/>
              </w:rPr>
            </w:r>
            <w:r w:rsidR="005C665F" w:rsidRPr="002D3587">
              <w:rPr>
                <w:rFonts w:ascii="Arial" w:hAnsi="Arial" w:cs="Arial"/>
                <w:webHidden/>
              </w:rPr>
              <w:fldChar w:fldCharType="separate"/>
            </w:r>
            <w:r w:rsidR="005C665F" w:rsidRPr="002D3587">
              <w:rPr>
                <w:rFonts w:ascii="Arial" w:hAnsi="Arial" w:cs="Arial"/>
                <w:webHidden/>
              </w:rPr>
              <w:t>1</w:t>
            </w:r>
            <w:r w:rsidR="005C665F" w:rsidRPr="002D3587">
              <w:rPr>
                <w:rFonts w:ascii="Arial" w:hAnsi="Arial" w:cs="Arial"/>
                <w:webHidden/>
              </w:rPr>
              <w:fldChar w:fldCharType="end"/>
            </w:r>
          </w:hyperlink>
        </w:p>
        <w:p w14:paraId="67D45D3A" w14:textId="36C34E9B"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25" w:history="1">
            <w:r w:rsidR="005C665F" w:rsidRPr="002D3587">
              <w:rPr>
                <w:rStyle w:val="Hyperlink"/>
                <w:rFonts w:ascii="Arial" w:hAnsi="Arial" w:cs="Arial"/>
                <w:noProof/>
              </w:rPr>
              <w:t>1.1 Validation Workshop of CMI Research Activities</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_Toc152317525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1</w:t>
            </w:r>
            <w:r w:rsidR="005C665F" w:rsidRPr="002D3587">
              <w:rPr>
                <w:rFonts w:ascii="Arial" w:hAnsi="Arial" w:cs="Arial"/>
                <w:noProof/>
                <w:webHidden/>
              </w:rPr>
              <w:fldChar w:fldCharType="end"/>
            </w:r>
          </w:hyperlink>
        </w:p>
        <w:p w14:paraId="59096DFC" w14:textId="325399A7" w:rsidR="005C665F" w:rsidRPr="002D3587" w:rsidRDefault="00000000">
          <w:pPr>
            <w:pStyle w:val="TOC1"/>
            <w:rPr>
              <w:rFonts w:ascii="Arial" w:eastAsiaTheme="minorEastAsia" w:hAnsi="Arial" w:cs="Arial"/>
              <w:kern w:val="2"/>
              <w:lang w:val="en-US"/>
              <w14:ligatures w14:val="standardContextual"/>
            </w:rPr>
          </w:pPr>
          <w:hyperlink w:anchor="_Toc152317526" w:history="1">
            <w:r w:rsidR="005C665F" w:rsidRPr="002D3587">
              <w:rPr>
                <w:rStyle w:val="Hyperlink"/>
                <w:rFonts w:ascii="Arial" w:hAnsi="Arial" w:cs="Arial"/>
              </w:rPr>
              <w:t>2.0 TRAININGS:</w:t>
            </w:r>
            <w:r w:rsidR="005C665F" w:rsidRPr="002D3587">
              <w:rPr>
                <w:rFonts w:ascii="Arial" w:hAnsi="Arial" w:cs="Arial"/>
                <w:webHidden/>
              </w:rPr>
              <w:tab/>
            </w:r>
            <w:r w:rsidR="005C665F" w:rsidRPr="002D3587">
              <w:rPr>
                <w:rFonts w:ascii="Arial" w:hAnsi="Arial" w:cs="Arial"/>
                <w:webHidden/>
              </w:rPr>
              <w:fldChar w:fldCharType="begin"/>
            </w:r>
            <w:r w:rsidR="005C665F" w:rsidRPr="002D3587">
              <w:rPr>
                <w:rFonts w:ascii="Arial" w:hAnsi="Arial" w:cs="Arial"/>
                <w:webHidden/>
              </w:rPr>
              <w:instrText xml:space="preserve"> PAGEREF _Toc152317526 \h </w:instrText>
            </w:r>
            <w:r w:rsidR="005C665F" w:rsidRPr="002D3587">
              <w:rPr>
                <w:rFonts w:ascii="Arial" w:hAnsi="Arial" w:cs="Arial"/>
                <w:webHidden/>
              </w:rPr>
            </w:r>
            <w:r w:rsidR="005C665F" w:rsidRPr="002D3587">
              <w:rPr>
                <w:rFonts w:ascii="Arial" w:hAnsi="Arial" w:cs="Arial"/>
                <w:webHidden/>
              </w:rPr>
              <w:fldChar w:fldCharType="separate"/>
            </w:r>
            <w:r w:rsidR="005C665F" w:rsidRPr="002D3587">
              <w:rPr>
                <w:rFonts w:ascii="Arial" w:hAnsi="Arial" w:cs="Arial"/>
                <w:webHidden/>
              </w:rPr>
              <w:t>1</w:t>
            </w:r>
            <w:r w:rsidR="005C665F" w:rsidRPr="002D3587">
              <w:rPr>
                <w:rFonts w:ascii="Arial" w:hAnsi="Arial" w:cs="Arial"/>
                <w:webHidden/>
              </w:rPr>
              <w:fldChar w:fldCharType="end"/>
            </w:r>
          </w:hyperlink>
        </w:p>
        <w:p w14:paraId="59CD364F" w14:textId="784ADE73"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27" w:history="1">
            <w:r w:rsidR="005C665F" w:rsidRPr="002D3587">
              <w:rPr>
                <w:rStyle w:val="Hyperlink"/>
                <w:rFonts w:ascii="Arial" w:hAnsi="Arial" w:cs="Arial"/>
                <w:noProof/>
              </w:rPr>
              <w:t>2.1. Macroeconomic Linkages and Economic Policy Analysis.</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_Toc152317527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1</w:t>
            </w:r>
            <w:r w:rsidR="005C665F" w:rsidRPr="002D3587">
              <w:rPr>
                <w:rFonts w:ascii="Arial" w:hAnsi="Arial" w:cs="Arial"/>
                <w:noProof/>
                <w:webHidden/>
              </w:rPr>
              <w:fldChar w:fldCharType="end"/>
            </w:r>
          </w:hyperlink>
        </w:p>
        <w:p w14:paraId="30A965C4" w14:textId="4B1CFD42"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28" w:history="1">
            <w:r w:rsidR="005C665F" w:rsidRPr="002D3587">
              <w:rPr>
                <w:rStyle w:val="Hyperlink"/>
                <w:rFonts w:ascii="Arial" w:hAnsi="Arial" w:cs="Arial"/>
                <w:noProof/>
              </w:rPr>
              <w:t>2.2. Climate change statistics and application to monetary policy</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_Toc152317528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2</w:t>
            </w:r>
            <w:r w:rsidR="005C665F" w:rsidRPr="002D3587">
              <w:rPr>
                <w:rFonts w:ascii="Arial" w:hAnsi="Arial" w:cs="Arial"/>
                <w:noProof/>
                <w:webHidden/>
              </w:rPr>
              <w:fldChar w:fldCharType="end"/>
            </w:r>
          </w:hyperlink>
        </w:p>
        <w:p w14:paraId="6DB1EDB6" w14:textId="794A0C17"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29" w:history="1">
            <w:r w:rsidR="005C665F" w:rsidRPr="002D3587">
              <w:rPr>
                <w:rStyle w:val="Hyperlink"/>
                <w:rFonts w:ascii="Arial" w:hAnsi="Arial" w:cs="Arial"/>
                <w:noProof/>
              </w:rPr>
              <w:t>2.3. Implementation of Basel Standards, 2017 post crisis reforms and Application of IFRS9</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_Toc152317529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2</w:t>
            </w:r>
            <w:r w:rsidR="005C665F" w:rsidRPr="002D3587">
              <w:rPr>
                <w:rFonts w:ascii="Arial" w:hAnsi="Arial" w:cs="Arial"/>
                <w:noProof/>
                <w:webHidden/>
              </w:rPr>
              <w:fldChar w:fldCharType="end"/>
            </w:r>
          </w:hyperlink>
        </w:p>
        <w:p w14:paraId="5DF95354" w14:textId="3A15A08F"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30" w:history="1">
            <w:r w:rsidR="005C665F" w:rsidRPr="002D3587">
              <w:rPr>
                <w:rStyle w:val="Hyperlink"/>
                <w:rFonts w:ascii="Arial" w:hAnsi="Arial" w:cs="Arial"/>
                <w:noProof/>
              </w:rPr>
              <w:t>2.4. Econometric Modelling of the Impact of Climate Change on Monetary Policy</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_Toc152317530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2</w:t>
            </w:r>
            <w:r w:rsidR="005C665F" w:rsidRPr="002D3587">
              <w:rPr>
                <w:rFonts w:ascii="Arial" w:hAnsi="Arial" w:cs="Arial"/>
                <w:noProof/>
                <w:webHidden/>
              </w:rPr>
              <w:fldChar w:fldCharType="end"/>
            </w:r>
          </w:hyperlink>
        </w:p>
        <w:p w14:paraId="40FEB33A" w14:textId="00601541"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31" w:history="1">
            <w:r w:rsidR="005C665F" w:rsidRPr="002D3587">
              <w:rPr>
                <w:rStyle w:val="Hyperlink"/>
                <w:rFonts w:ascii="Arial" w:hAnsi="Arial" w:cs="Arial"/>
                <w:noProof/>
              </w:rPr>
              <w:t>2.5. Monetary Policy formulation and Implementation in an Inflation Targeting Regime</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_Toc152317531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2</w:t>
            </w:r>
            <w:r w:rsidR="005C665F" w:rsidRPr="002D3587">
              <w:rPr>
                <w:rFonts w:ascii="Arial" w:hAnsi="Arial" w:cs="Arial"/>
                <w:noProof/>
                <w:webHidden/>
              </w:rPr>
              <w:fldChar w:fldCharType="end"/>
            </w:r>
          </w:hyperlink>
        </w:p>
        <w:p w14:paraId="062E9FA0" w14:textId="2EF7169F"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32" w:history="1">
            <w:r w:rsidR="005C665F" w:rsidRPr="002D3587">
              <w:rPr>
                <w:rStyle w:val="Hyperlink"/>
                <w:rFonts w:ascii="Arial" w:hAnsi="Arial" w:cs="Arial"/>
                <w:noProof/>
              </w:rPr>
              <w:t>2.6. Impact of Emerging Risks (cyber, climate, FinTech, etc) on Financial Stability</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_Toc152317532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3</w:t>
            </w:r>
            <w:r w:rsidR="005C665F" w:rsidRPr="002D3587">
              <w:rPr>
                <w:rFonts w:ascii="Arial" w:hAnsi="Arial" w:cs="Arial"/>
                <w:noProof/>
                <w:webHidden/>
              </w:rPr>
              <w:fldChar w:fldCharType="end"/>
            </w:r>
          </w:hyperlink>
        </w:p>
        <w:p w14:paraId="45AE71A6" w14:textId="1DECAB71"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33" w:history="1">
            <w:r w:rsidR="005C665F" w:rsidRPr="002D3587">
              <w:rPr>
                <w:rStyle w:val="Hyperlink"/>
                <w:rFonts w:ascii="Arial" w:hAnsi="Arial" w:cs="Arial"/>
                <w:noProof/>
              </w:rPr>
              <w:t>2.7. Application of Data Science for Analysis of Financial Stability</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_Toc152317533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3</w:t>
            </w:r>
            <w:r w:rsidR="005C665F" w:rsidRPr="002D3587">
              <w:rPr>
                <w:rFonts w:ascii="Arial" w:hAnsi="Arial" w:cs="Arial"/>
                <w:noProof/>
                <w:webHidden/>
              </w:rPr>
              <w:fldChar w:fldCharType="end"/>
            </w:r>
          </w:hyperlink>
        </w:p>
        <w:p w14:paraId="504AD3CE" w14:textId="2D82D5DB"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34" w:history="1">
            <w:r w:rsidR="005C665F" w:rsidRPr="002D3587">
              <w:rPr>
                <w:rStyle w:val="Hyperlink"/>
                <w:rFonts w:ascii="Arial" w:hAnsi="Arial" w:cs="Arial"/>
                <w:noProof/>
              </w:rPr>
              <w:t>2.8. Developing of Macroprudential Policy Frameworks</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_Toc152317534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3</w:t>
            </w:r>
            <w:r w:rsidR="005C665F" w:rsidRPr="002D3587">
              <w:rPr>
                <w:rFonts w:ascii="Arial" w:hAnsi="Arial" w:cs="Arial"/>
                <w:noProof/>
                <w:webHidden/>
              </w:rPr>
              <w:fldChar w:fldCharType="end"/>
            </w:r>
          </w:hyperlink>
        </w:p>
        <w:p w14:paraId="61AC7241" w14:textId="7F8E1C8B"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35" w:history="1">
            <w:r w:rsidR="005C665F" w:rsidRPr="002D3587">
              <w:rPr>
                <w:rStyle w:val="Hyperlink"/>
                <w:rFonts w:ascii="Arial" w:hAnsi="Arial" w:cs="Arial"/>
                <w:noProof/>
              </w:rPr>
              <w:t>2.9. Now-casting and Near-term Forecasting Modelling for GDP and Inflation</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_Toc152317535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3</w:t>
            </w:r>
            <w:r w:rsidR="005C665F" w:rsidRPr="002D3587">
              <w:rPr>
                <w:rFonts w:ascii="Arial" w:hAnsi="Arial" w:cs="Arial"/>
                <w:noProof/>
                <w:webHidden/>
              </w:rPr>
              <w:fldChar w:fldCharType="end"/>
            </w:r>
          </w:hyperlink>
        </w:p>
        <w:p w14:paraId="2FA82173" w14:textId="70241077"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36" w:history="1">
            <w:r w:rsidR="005C665F" w:rsidRPr="002D3587">
              <w:rPr>
                <w:rStyle w:val="Hyperlink"/>
                <w:rFonts w:ascii="Arial" w:hAnsi="Arial" w:cs="Arial"/>
                <w:noProof/>
              </w:rPr>
              <w:t>2.10. Crisis Management and Resolution Framework for Banks and NBFIs</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_Toc152317536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3</w:t>
            </w:r>
            <w:r w:rsidR="005C665F" w:rsidRPr="002D3587">
              <w:rPr>
                <w:rFonts w:ascii="Arial" w:hAnsi="Arial" w:cs="Arial"/>
                <w:noProof/>
                <w:webHidden/>
              </w:rPr>
              <w:fldChar w:fldCharType="end"/>
            </w:r>
          </w:hyperlink>
        </w:p>
        <w:p w14:paraId="6017F997" w14:textId="23B394CC"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37" w:history="1">
            <w:r w:rsidR="005C665F" w:rsidRPr="002D3587">
              <w:rPr>
                <w:rStyle w:val="Hyperlink"/>
                <w:rFonts w:ascii="Arial" w:hAnsi="Arial" w:cs="Arial"/>
                <w:noProof/>
              </w:rPr>
              <w:t>2.11. Analytical Tools for Assessing Systemic risk for Banks and NBFIs</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_Toc152317537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4</w:t>
            </w:r>
            <w:r w:rsidR="005C665F" w:rsidRPr="002D3587">
              <w:rPr>
                <w:rFonts w:ascii="Arial" w:hAnsi="Arial" w:cs="Arial"/>
                <w:noProof/>
                <w:webHidden/>
              </w:rPr>
              <w:fldChar w:fldCharType="end"/>
            </w:r>
          </w:hyperlink>
        </w:p>
        <w:p w14:paraId="12CEF445" w14:textId="705F1A03"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38" w:history="1">
            <w:r w:rsidR="005C665F" w:rsidRPr="002D3587">
              <w:rPr>
                <w:rStyle w:val="Hyperlink"/>
                <w:rFonts w:ascii="Arial" w:hAnsi="Arial" w:cs="Arial"/>
                <w:noProof/>
              </w:rPr>
              <w:t>2.12. Training in Collaboration with The Central Bank of Egypt on “Applications of Big Data Analysis and Artificial Intelligence to Central Banking”</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_Toc152317538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4</w:t>
            </w:r>
            <w:r w:rsidR="005C665F" w:rsidRPr="002D3587">
              <w:rPr>
                <w:rFonts w:ascii="Arial" w:hAnsi="Arial" w:cs="Arial"/>
                <w:noProof/>
                <w:webHidden/>
              </w:rPr>
              <w:fldChar w:fldCharType="end"/>
            </w:r>
          </w:hyperlink>
        </w:p>
        <w:p w14:paraId="287DA973" w14:textId="4388AFD3" w:rsidR="005C665F" w:rsidRPr="002D3587" w:rsidRDefault="00000000">
          <w:pPr>
            <w:pStyle w:val="TOC1"/>
            <w:rPr>
              <w:rFonts w:ascii="Arial" w:eastAsiaTheme="minorEastAsia" w:hAnsi="Arial" w:cs="Arial"/>
              <w:kern w:val="2"/>
              <w:lang w:val="en-US"/>
              <w14:ligatures w14:val="standardContextual"/>
            </w:rPr>
          </w:pPr>
          <w:hyperlink w:anchor="_Toc152317539" w:history="1">
            <w:r w:rsidR="005C665F" w:rsidRPr="002D3587">
              <w:rPr>
                <w:rStyle w:val="Hyperlink"/>
                <w:rFonts w:ascii="Arial" w:hAnsi="Arial" w:cs="Arial"/>
              </w:rPr>
              <w:t>3.0. Meetings/Workshops</w:t>
            </w:r>
            <w:r w:rsidR="005C665F" w:rsidRPr="002D3587">
              <w:rPr>
                <w:rFonts w:ascii="Arial" w:hAnsi="Arial" w:cs="Arial"/>
                <w:webHidden/>
              </w:rPr>
              <w:tab/>
            </w:r>
            <w:r w:rsidR="005C665F" w:rsidRPr="002D3587">
              <w:rPr>
                <w:rFonts w:ascii="Arial" w:hAnsi="Arial" w:cs="Arial"/>
                <w:webHidden/>
              </w:rPr>
              <w:fldChar w:fldCharType="begin"/>
            </w:r>
            <w:r w:rsidR="005C665F" w:rsidRPr="002D3587">
              <w:rPr>
                <w:rFonts w:ascii="Arial" w:hAnsi="Arial" w:cs="Arial"/>
                <w:webHidden/>
              </w:rPr>
              <w:instrText xml:space="preserve"> PAGEREF _Toc152317539 \h </w:instrText>
            </w:r>
            <w:r w:rsidR="005C665F" w:rsidRPr="002D3587">
              <w:rPr>
                <w:rFonts w:ascii="Arial" w:hAnsi="Arial" w:cs="Arial"/>
                <w:webHidden/>
              </w:rPr>
            </w:r>
            <w:r w:rsidR="005C665F" w:rsidRPr="002D3587">
              <w:rPr>
                <w:rFonts w:ascii="Arial" w:hAnsi="Arial" w:cs="Arial"/>
                <w:webHidden/>
              </w:rPr>
              <w:fldChar w:fldCharType="separate"/>
            </w:r>
            <w:r w:rsidR="005C665F" w:rsidRPr="002D3587">
              <w:rPr>
                <w:rFonts w:ascii="Arial" w:hAnsi="Arial" w:cs="Arial"/>
                <w:webHidden/>
              </w:rPr>
              <w:t>5</w:t>
            </w:r>
            <w:r w:rsidR="005C665F" w:rsidRPr="002D3587">
              <w:rPr>
                <w:rFonts w:ascii="Arial" w:hAnsi="Arial" w:cs="Arial"/>
                <w:webHidden/>
              </w:rPr>
              <w:fldChar w:fldCharType="end"/>
            </w:r>
          </w:hyperlink>
        </w:p>
        <w:p w14:paraId="77DA64F6" w14:textId="15C3C521"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40" w:history="1">
            <w:r w:rsidR="005C665F" w:rsidRPr="002D3587">
              <w:rPr>
                <w:rStyle w:val="Hyperlink"/>
                <w:rFonts w:ascii="Arial" w:hAnsi="Arial" w:cs="Arial"/>
                <w:noProof/>
              </w:rPr>
              <w:t>3.1. The 21</w:t>
            </w:r>
            <w:r w:rsidR="005C665F" w:rsidRPr="002D3587">
              <w:rPr>
                <w:rStyle w:val="Hyperlink"/>
                <w:rFonts w:ascii="Arial" w:hAnsi="Arial" w:cs="Arial"/>
                <w:noProof/>
                <w:vertAlign w:val="superscript"/>
              </w:rPr>
              <w:t>st</w:t>
            </w:r>
            <w:r w:rsidR="005C665F" w:rsidRPr="002D3587">
              <w:rPr>
                <w:rStyle w:val="Hyperlink"/>
                <w:rFonts w:ascii="Arial" w:hAnsi="Arial" w:cs="Arial"/>
                <w:noProof/>
              </w:rPr>
              <w:t xml:space="preserve"> Meeting of the Monetary and Exchange Rates Policies (MERP) Sub-Committee and Validation Workshop for the study on “</w:t>
            </w:r>
            <w:r w:rsidR="005C665F" w:rsidRPr="002D3587">
              <w:rPr>
                <w:rStyle w:val="Hyperlink"/>
                <w:rFonts w:ascii="Arial" w:hAnsi="Arial" w:cs="Arial"/>
                <w:i/>
                <w:iCs/>
                <w:noProof/>
              </w:rPr>
              <w:t>Macroeconomic impact of Climate change and the Role of Central Banks</w:t>
            </w:r>
            <w:r w:rsidR="005C665F" w:rsidRPr="002D3587">
              <w:rPr>
                <w:rStyle w:val="Hyperlink"/>
                <w:rFonts w:ascii="Arial" w:hAnsi="Arial" w:cs="Arial"/>
                <w:noProof/>
              </w:rPr>
              <w:t>”</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_Toc152317540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5</w:t>
            </w:r>
            <w:r w:rsidR="005C665F" w:rsidRPr="002D3587">
              <w:rPr>
                <w:rFonts w:ascii="Arial" w:hAnsi="Arial" w:cs="Arial"/>
                <w:noProof/>
                <w:webHidden/>
              </w:rPr>
              <w:fldChar w:fldCharType="end"/>
            </w:r>
          </w:hyperlink>
        </w:p>
        <w:p w14:paraId="10601673" w14:textId="28BF09D2"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41" w:history="1">
            <w:r w:rsidR="005C665F" w:rsidRPr="002D3587">
              <w:rPr>
                <w:rStyle w:val="Hyperlink"/>
                <w:rFonts w:ascii="Arial" w:hAnsi="Arial" w:cs="Arial"/>
                <w:noProof/>
              </w:rPr>
              <w:t>3.2. The 18</w:t>
            </w:r>
            <w:r w:rsidR="005C665F" w:rsidRPr="002D3587">
              <w:rPr>
                <w:rStyle w:val="Hyperlink"/>
                <w:rFonts w:ascii="Arial" w:hAnsi="Arial" w:cs="Arial"/>
                <w:noProof/>
                <w:vertAlign w:val="superscript"/>
              </w:rPr>
              <w:t>th</w:t>
            </w:r>
            <w:r w:rsidR="005C665F" w:rsidRPr="002D3587">
              <w:rPr>
                <w:rStyle w:val="Hyperlink"/>
                <w:rFonts w:ascii="Arial" w:hAnsi="Arial" w:cs="Arial"/>
                <w:noProof/>
              </w:rPr>
              <w:t xml:space="preserve"> Meeting of the Financial System Development and Stability (FSDS) Sub-Committee and Validation Workshop on “</w:t>
            </w:r>
            <w:r w:rsidR="005C665F" w:rsidRPr="002D3587">
              <w:rPr>
                <w:rStyle w:val="Hyperlink"/>
                <w:rFonts w:ascii="Arial" w:hAnsi="Arial" w:cs="Arial"/>
                <w:i/>
                <w:iCs/>
                <w:noProof/>
              </w:rPr>
              <w:t>Impact of Sovereign-Bank Nexus on Financial System Stability</w:t>
            </w:r>
            <w:r w:rsidR="005C665F" w:rsidRPr="002D3587">
              <w:rPr>
                <w:rStyle w:val="Hyperlink"/>
                <w:rFonts w:ascii="Arial" w:hAnsi="Arial" w:cs="Arial"/>
                <w:noProof/>
              </w:rPr>
              <w:t>”</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_Toc152317541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5</w:t>
            </w:r>
            <w:r w:rsidR="005C665F" w:rsidRPr="002D3587">
              <w:rPr>
                <w:rFonts w:ascii="Arial" w:hAnsi="Arial" w:cs="Arial"/>
                <w:noProof/>
                <w:webHidden/>
              </w:rPr>
              <w:fldChar w:fldCharType="end"/>
            </w:r>
          </w:hyperlink>
        </w:p>
        <w:p w14:paraId="5149EE9A" w14:textId="47A25C38"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42" w:history="1">
            <w:r w:rsidR="005C665F" w:rsidRPr="002D3587">
              <w:rPr>
                <w:rStyle w:val="Hyperlink"/>
                <w:rFonts w:ascii="Arial" w:eastAsia="Times New Roman" w:hAnsi="Arial" w:cs="Arial"/>
                <w:noProof/>
              </w:rPr>
              <w:t>3.3. The 44</w:t>
            </w:r>
            <w:r w:rsidR="005C665F" w:rsidRPr="002D3587">
              <w:rPr>
                <w:rStyle w:val="Hyperlink"/>
                <w:rFonts w:ascii="Arial" w:eastAsia="Times New Roman" w:hAnsi="Arial" w:cs="Arial"/>
                <w:noProof/>
                <w:vertAlign w:val="superscript"/>
              </w:rPr>
              <w:t>th</w:t>
            </w:r>
            <w:r w:rsidR="005C665F" w:rsidRPr="002D3587">
              <w:rPr>
                <w:rStyle w:val="Hyperlink"/>
                <w:rFonts w:ascii="Arial" w:eastAsia="Times New Roman" w:hAnsi="Arial" w:cs="Arial"/>
                <w:noProof/>
              </w:rPr>
              <w:t xml:space="preserve"> Meeting of the Experts of the Bureau of the COMESA Committee of Governors of Central Banks</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_Toc152317542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5</w:t>
            </w:r>
            <w:r w:rsidR="005C665F" w:rsidRPr="002D3587">
              <w:rPr>
                <w:rFonts w:ascii="Arial" w:hAnsi="Arial" w:cs="Arial"/>
                <w:noProof/>
                <w:webHidden/>
              </w:rPr>
              <w:fldChar w:fldCharType="end"/>
            </w:r>
          </w:hyperlink>
        </w:p>
        <w:p w14:paraId="1C5365F6" w14:textId="5A17D6BA"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43" w:history="1">
            <w:r w:rsidR="005C665F" w:rsidRPr="002D3587">
              <w:rPr>
                <w:rStyle w:val="Hyperlink"/>
                <w:rFonts w:ascii="Arial" w:eastAsia="Times New Roman" w:hAnsi="Arial" w:cs="Arial"/>
                <w:noProof/>
              </w:rPr>
              <w:t>3.4. The 28</w:t>
            </w:r>
            <w:r w:rsidR="005C665F" w:rsidRPr="002D3587">
              <w:rPr>
                <w:rStyle w:val="Hyperlink"/>
                <w:rFonts w:ascii="Arial" w:eastAsia="Times New Roman" w:hAnsi="Arial" w:cs="Arial"/>
                <w:noProof/>
                <w:vertAlign w:val="superscript"/>
              </w:rPr>
              <w:t>th</w:t>
            </w:r>
            <w:r w:rsidR="005C665F" w:rsidRPr="002D3587">
              <w:rPr>
                <w:rStyle w:val="Hyperlink"/>
                <w:rFonts w:ascii="Arial" w:eastAsia="Times New Roman" w:hAnsi="Arial" w:cs="Arial"/>
                <w:noProof/>
              </w:rPr>
              <w:t xml:space="preserve"> Meeting of the Committee on Finance and Monetary Affairs</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_Toc152317543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5</w:t>
            </w:r>
            <w:r w:rsidR="005C665F" w:rsidRPr="002D3587">
              <w:rPr>
                <w:rFonts w:ascii="Arial" w:hAnsi="Arial" w:cs="Arial"/>
                <w:noProof/>
                <w:webHidden/>
              </w:rPr>
              <w:fldChar w:fldCharType="end"/>
            </w:r>
          </w:hyperlink>
        </w:p>
        <w:p w14:paraId="467B43F1" w14:textId="05F5B318"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44" w:history="1">
            <w:r w:rsidR="005C665F" w:rsidRPr="002D3587">
              <w:rPr>
                <w:rStyle w:val="Hyperlink"/>
                <w:rFonts w:ascii="Arial" w:eastAsia="Times New Roman" w:hAnsi="Arial" w:cs="Arial"/>
                <w:noProof/>
              </w:rPr>
              <w:t>3.5. The 44</w:t>
            </w:r>
            <w:r w:rsidR="005C665F" w:rsidRPr="002D3587">
              <w:rPr>
                <w:rStyle w:val="Hyperlink"/>
                <w:rFonts w:ascii="Arial" w:eastAsia="Times New Roman" w:hAnsi="Arial" w:cs="Arial"/>
                <w:noProof/>
                <w:vertAlign w:val="superscript"/>
              </w:rPr>
              <w:t>th</w:t>
            </w:r>
            <w:r w:rsidR="005C665F" w:rsidRPr="002D3587">
              <w:rPr>
                <w:rStyle w:val="Hyperlink"/>
                <w:rFonts w:ascii="Arial" w:eastAsia="Times New Roman" w:hAnsi="Arial" w:cs="Arial"/>
                <w:noProof/>
              </w:rPr>
              <w:t xml:space="preserve"> Meeting of the Bureau of the COMESA Committee of Governors of Central Banks</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_Toc152317544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5</w:t>
            </w:r>
            <w:r w:rsidR="005C665F" w:rsidRPr="002D3587">
              <w:rPr>
                <w:rFonts w:ascii="Arial" w:hAnsi="Arial" w:cs="Arial"/>
                <w:noProof/>
                <w:webHidden/>
              </w:rPr>
              <w:fldChar w:fldCharType="end"/>
            </w:r>
          </w:hyperlink>
        </w:p>
        <w:p w14:paraId="01EA4986" w14:textId="7B023AB6"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45" w:history="1">
            <w:r w:rsidR="005C665F" w:rsidRPr="002D3587">
              <w:rPr>
                <w:rStyle w:val="Hyperlink"/>
                <w:rFonts w:ascii="Arial" w:eastAsia="Times New Roman" w:hAnsi="Arial" w:cs="Arial"/>
                <w:noProof/>
              </w:rPr>
              <w:t>3.6. The Symposium of Governors of COMESA Central Banks on the themes below:</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_Toc152317545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5</w:t>
            </w:r>
            <w:r w:rsidR="005C665F" w:rsidRPr="002D3587">
              <w:rPr>
                <w:rFonts w:ascii="Arial" w:hAnsi="Arial" w:cs="Arial"/>
                <w:noProof/>
                <w:webHidden/>
              </w:rPr>
              <w:fldChar w:fldCharType="end"/>
            </w:r>
          </w:hyperlink>
        </w:p>
        <w:p w14:paraId="14134C69" w14:textId="73E68591" w:rsidR="005C665F" w:rsidRPr="002D3587" w:rsidRDefault="00000000">
          <w:pPr>
            <w:pStyle w:val="TOC2"/>
            <w:tabs>
              <w:tab w:val="right" w:leader="dot" w:pos="9736"/>
            </w:tabs>
            <w:rPr>
              <w:rFonts w:ascii="Arial" w:eastAsiaTheme="minorEastAsia" w:hAnsi="Arial" w:cs="Arial"/>
              <w:noProof/>
              <w:kern w:val="2"/>
              <w:lang w:val="en-US"/>
              <w14:ligatures w14:val="standardContextual"/>
            </w:rPr>
          </w:pPr>
          <w:hyperlink w:anchor="_Toc152317546" w:history="1">
            <w:r w:rsidR="005C665F" w:rsidRPr="002D3587">
              <w:rPr>
                <w:rStyle w:val="Hyperlink"/>
                <w:rFonts w:ascii="Arial" w:eastAsia="Times New Roman" w:hAnsi="Arial" w:cs="Arial"/>
                <w:noProof/>
              </w:rPr>
              <w:t>3.7. The 28</w:t>
            </w:r>
            <w:r w:rsidR="005C665F" w:rsidRPr="002D3587">
              <w:rPr>
                <w:rStyle w:val="Hyperlink"/>
                <w:rFonts w:ascii="Arial" w:eastAsia="Times New Roman" w:hAnsi="Arial" w:cs="Arial"/>
                <w:noProof/>
                <w:vertAlign w:val="superscript"/>
              </w:rPr>
              <w:t>th</w:t>
            </w:r>
            <w:r w:rsidR="005C665F" w:rsidRPr="002D3587">
              <w:rPr>
                <w:rStyle w:val="Hyperlink"/>
                <w:rFonts w:ascii="Arial" w:eastAsia="Times New Roman" w:hAnsi="Arial" w:cs="Arial"/>
                <w:noProof/>
              </w:rPr>
              <w:t xml:space="preserve"> Meeting of the COMESA Committee of Governors of Central Banks</w:t>
            </w:r>
            <w:r w:rsidR="005C665F" w:rsidRPr="002D3587">
              <w:rPr>
                <w:rFonts w:ascii="Arial" w:hAnsi="Arial" w:cs="Arial"/>
                <w:noProof/>
                <w:webHidden/>
              </w:rPr>
              <w:tab/>
            </w:r>
            <w:r w:rsidR="005C665F" w:rsidRPr="002D3587">
              <w:rPr>
                <w:rFonts w:ascii="Arial" w:hAnsi="Arial" w:cs="Arial"/>
                <w:noProof/>
                <w:webHidden/>
              </w:rPr>
              <w:fldChar w:fldCharType="begin"/>
            </w:r>
            <w:r w:rsidR="005C665F" w:rsidRPr="002D3587">
              <w:rPr>
                <w:rFonts w:ascii="Arial" w:hAnsi="Arial" w:cs="Arial"/>
                <w:noProof/>
                <w:webHidden/>
              </w:rPr>
              <w:instrText xml:space="preserve"> PAGEREF _Toc152317546 \h </w:instrText>
            </w:r>
            <w:r w:rsidR="005C665F" w:rsidRPr="002D3587">
              <w:rPr>
                <w:rFonts w:ascii="Arial" w:hAnsi="Arial" w:cs="Arial"/>
                <w:noProof/>
                <w:webHidden/>
              </w:rPr>
            </w:r>
            <w:r w:rsidR="005C665F" w:rsidRPr="002D3587">
              <w:rPr>
                <w:rFonts w:ascii="Arial" w:hAnsi="Arial" w:cs="Arial"/>
                <w:noProof/>
                <w:webHidden/>
              </w:rPr>
              <w:fldChar w:fldCharType="separate"/>
            </w:r>
            <w:r w:rsidR="005C665F" w:rsidRPr="002D3587">
              <w:rPr>
                <w:rFonts w:ascii="Arial" w:hAnsi="Arial" w:cs="Arial"/>
                <w:noProof/>
                <w:webHidden/>
              </w:rPr>
              <w:t>5</w:t>
            </w:r>
            <w:r w:rsidR="005C665F" w:rsidRPr="002D3587">
              <w:rPr>
                <w:rFonts w:ascii="Arial" w:hAnsi="Arial" w:cs="Arial"/>
                <w:noProof/>
                <w:webHidden/>
              </w:rPr>
              <w:fldChar w:fldCharType="end"/>
            </w:r>
          </w:hyperlink>
        </w:p>
        <w:p w14:paraId="7BAFB965" w14:textId="43670A80" w:rsidR="007379D4" w:rsidRPr="002D3587" w:rsidRDefault="00114F99" w:rsidP="007379D4">
          <w:pPr>
            <w:rPr>
              <w:rFonts w:ascii="Arial" w:hAnsi="Arial" w:cs="Arial"/>
              <w:b/>
              <w:bCs/>
              <w:noProof/>
              <w:sz w:val="20"/>
              <w:szCs w:val="20"/>
            </w:rPr>
          </w:pPr>
          <w:r w:rsidRPr="002D3587">
            <w:rPr>
              <w:rFonts w:ascii="Arial" w:hAnsi="Arial" w:cs="Arial"/>
              <w:b/>
              <w:bCs/>
              <w:noProof/>
              <w:sz w:val="20"/>
              <w:szCs w:val="20"/>
            </w:rPr>
            <w:fldChar w:fldCharType="end"/>
          </w:r>
        </w:p>
        <w:p w14:paraId="1F684D1B" w14:textId="77777777" w:rsidR="007379D4" w:rsidRPr="002D3587" w:rsidRDefault="007379D4" w:rsidP="007379D4">
          <w:pPr>
            <w:rPr>
              <w:rFonts w:ascii="Arial" w:hAnsi="Arial" w:cs="Arial"/>
              <w:b/>
              <w:bCs/>
              <w:noProof/>
              <w:sz w:val="20"/>
              <w:szCs w:val="20"/>
            </w:rPr>
          </w:pPr>
        </w:p>
        <w:p w14:paraId="7F62D08F" w14:textId="77777777" w:rsidR="0091536B" w:rsidRPr="002D3587" w:rsidRDefault="00000000" w:rsidP="007379D4">
          <w:pPr>
            <w:rPr>
              <w:rFonts w:ascii="Arial" w:hAnsi="Arial" w:cs="Arial"/>
            </w:rPr>
            <w:sectPr w:rsidR="0091536B" w:rsidRPr="002D3587" w:rsidSect="00E60940">
              <w:headerReference w:type="default" r:id="rId10"/>
              <w:footerReference w:type="default" r:id="rId11"/>
              <w:pgSz w:w="11906" w:h="16838"/>
              <w:pgMar w:top="1440" w:right="1080" w:bottom="1440" w:left="1080" w:header="45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pgNumType w:fmt="lowerRoman" w:start="1"/>
              <w:cols w:space="720"/>
              <w:titlePg/>
              <w:docGrid w:linePitch="360"/>
            </w:sectPr>
          </w:pPr>
        </w:p>
      </w:sdtContent>
    </w:sdt>
    <w:p w14:paraId="38FA27EA" w14:textId="2C868BDD" w:rsidR="003B68BF" w:rsidRPr="002D3587" w:rsidRDefault="008719B4" w:rsidP="00A871C7">
      <w:pPr>
        <w:pStyle w:val="Heading1"/>
        <w:numPr>
          <w:ilvl w:val="0"/>
          <w:numId w:val="0"/>
        </w:numPr>
        <w:ind w:left="360" w:hanging="360"/>
        <w:rPr>
          <w:rFonts w:ascii="Arial" w:hAnsi="Arial" w:cs="Arial"/>
          <w:sz w:val="22"/>
          <w:szCs w:val="22"/>
        </w:rPr>
      </w:pPr>
      <w:bookmarkStart w:id="2" w:name="_Toc152317524"/>
      <w:bookmarkStart w:id="3" w:name="_Toc473558611"/>
      <w:r w:rsidRPr="002D3587">
        <w:rPr>
          <w:rFonts w:ascii="Arial" w:hAnsi="Arial" w:cs="Arial"/>
          <w:sz w:val="22"/>
          <w:szCs w:val="22"/>
        </w:rPr>
        <w:lastRenderedPageBreak/>
        <w:t xml:space="preserve">1.0 </w:t>
      </w:r>
      <w:r w:rsidR="00F92742" w:rsidRPr="002D3587">
        <w:rPr>
          <w:rFonts w:ascii="Arial" w:hAnsi="Arial" w:cs="Arial"/>
          <w:sz w:val="22"/>
          <w:szCs w:val="22"/>
        </w:rPr>
        <w:t>WORKSHOPS</w:t>
      </w:r>
      <w:r w:rsidR="007976E9" w:rsidRPr="002D3587">
        <w:rPr>
          <w:rStyle w:val="FootnoteReference"/>
          <w:rFonts w:ascii="Arial" w:hAnsi="Arial" w:cs="Arial"/>
          <w:sz w:val="22"/>
          <w:szCs w:val="22"/>
        </w:rPr>
        <w:footnoteReference w:id="1"/>
      </w:r>
      <w:bookmarkEnd w:id="2"/>
      <w:r w:rsidR="00F92742" w:rsidRPr="002D3587">
        <w:rPr>
          <w:rFonts w:ascii="Arial" w:hAnsi="Arial" w:cs="Arial"/>
          <w:sz w:val="22"/>
          <w:szCs w:val="22"/>
        </w:rPr>
        <w:t xml:space="preserve"> </w:t>
      </w:r>
      <w:bookmarkStart w:id="4" w:name="_Toc473558612"/>
      <w:bookmarkEnd w:id="3"/>
    </w:p>
    <w:p w14:paraId="4DD04FEC" w14:textId="77777777" w:rsidR="00CB4953" w:rsidRPr="002D3587" w:rsidRDefault="00CB4953" w:rsidP="003D11FA">
      <w:pPr>
        <w:pStyle w:val="Heading2"/>
        <w:spacing w:before="0" w:line="240" w:lineRule="auto"/>
        <w:rPr>
          <w:rFonts w:ascii="Arial" w:hAnsi="Arial" w:cs="Arial"/>
          <w:color w:val="0070C0"/>
        </w:rPr>
      </w:pPr>
      <w:bookmarkStart w:id="5" w:name="_Toc473558619"/>
      <w:bookmarkEnd w:id="4"/>
    </w:p>
    <w:p w14:paraId="430E5243" w14:textId="085DACD9" w:rsidR="003D11FA" w:rsidRPr="002D3587" w:rsidRDefault="00F65D6E" w:rsidP="003D11FA">
      <w:pPr>
        <w:pStyle w:val="Heading2"/>
        <w:spacing w:before="0" w:line="240" w:lineRule="auto"/>
        <w:rPr>
          <w:rFonts w:ascii="Arial" w:hAnsi="Arial" w:cs="Arial"/>
        </w:rPr>
      </w:pPr>
      <w:bookmarkStart w:id="6" w:name="_Toc152317525"/>
      <w:r w:rsidRPr="002D3587">
        <w:rPr>
          <w:rFonts w:ascii="Arial" w:hAnsi="Arial" w:cs="Arial"/>
          <w:color w:val="0070C0"/>
        </w:rPr>
        <w:t>1.</w:t>
      </w:r>
      <w:r w:rsidR="00CB4953" w:rsidRPr="002D3587">
        <w:rPr>
          <w:rFonts w:ascii="Arial" w:hAnsi="Arial" w:cs="Arial"/>
          <w:color w:val="0070C0"/>
        </w:rPr>
        <w:t>1</w:t>
      </w:r>
      <w:r w:rsidR="003D11FA" w:rsidRPr="002D3587">
        <w:rPr>
          <w:rFonts w:ascii="Arial" w:hAnsi="Arial" w:cs="Arial"/>
          <w:color w:val="0070C0"/>
        </w:rPr>
        <w:t xml:space="preserve"> Validation Workshop of CMI </w:t>
      </w:r>
      <w:r w:rsidR="00CB4953" w:rsidRPr="002D3587">
        <w:rPr>
          <w:rFonts w:ascii="Arial" w:hAnsi="Arial" w:cs="Arial"/>
          <w:color w:val="0070C0"/>
        </w:rPr>
        <w:t>R</w:t>
      </w:r>
      <w:r w:rsidR="003D11FA" w:rsidRPr="002D3587">
        <w:rPr>
          <w:rFonts w:ascii="Arial" w:hAnsi="Arial" w:cs="Arial"/>
          <w:color w:val="0070C0"/>
        </w:rPr>
        <w:t xml:space="preserve">esearch </w:t>
      </w:r>
      <w:r w:rsidR="00CB4953" w:rsidRPr="002D3587">
        <w:rPr>
          <w:rFonts w:ascii="Arial" w:hAnsi="Arial" w:cs="Arial"/>
          <w:color w:val="0070C0"/>
        </w:rPr>
        <w:t>A</w:t>
      </w:r>
      <w:r w:rsidR="003D11FA" w:rsidRPr="002D3587">
        <w:rPr>
          <w:rFonts w:ascii="Arial" w:hAnsi="Arial" w:cs="Arial"/>
          <w:color w:val="0070C0"/>
        </w:rPr>
        <w:t>ctivities</w:t>
      </w:r>
      <w:bookmarkEnd w:id="6"/>
      <w:r w:rsidR="003D11FA" w:rsidRPr="002D3587">
        <w:rPr>
          <w:rFonts w:ascii="Arial" w:hAnsi="Arial" w:cs="Arial"/>
          <w:color w:val="0070C0"/>
        </w:rPr>
        <w:t xml:space="preserve"> </w:t>
      </w:r>
    </w:p>
    <w:p w14:paraId="1776ACFC" w14:textId="77777777" w:rsidR="003D11FA" w:rsidRPr="002D3587" w:rsidRDefault="003D11FA" w:rsidP="003D11FA">
      <w:pPr>
        <w:spacing w:after="0" w:line="240" w:lineRule="auto"/>
        <w:rPr>
          <w:rFonts w:ascii="Arial" w:hAnsi="Arial" w:cs="Arial"/>
          <w:b/>
          <w:color w:val="0070C0"/>
          <w:lang w:val="en-US"/>
        </w:rPr>
      </w:pPr>
    </w:p>
    <w:p w14:paraId="3ED6EE74" w14:textId="588FAB57" w:rsidR="003D11FA" w:rsidRPr="002D3587" w:rsidRDefault="003D11FA" w:rsidP="00F40348">
      <w:pPr>
        <w:spacing w:after="0" w:line="240" w:lineRule="auto"/>
        <w:rPr>
          <w:rFonts w:ascii="Arial" w:hAnsi="Arial" w:cs="Arial"/>
          <w:b/>
          <w:color w:val="0070C0"/>
        </w:rPr>
      </w:pPr>
      <w:r w:rsidRPr="002D3587">
        <w:rPr>
          <w:rFonts w:ascii="Arial" w:hAnsi="Arial" w:cs="Arial"/>
          <w:b/>
          <w:color w:val="0070C0"/>
        </w:rPr>
        <w:t xml:space="preserve">Date: </w:t>
      </w:r>
      <w:proofErr w:type="spellStart"/>
      <w:r w:rsidR="00CB4953" w:rsidRPr="002D3587">
        <w:rPr>
          <w:rFonts w:ascii="Arial" w:hAnsi="Arial" w:cs="Arial"/>
          <w:b/>
          <w:color w:val="0070C0"/>
        </w:rPr>
        <w:t>September</w:t>
      </w:r>
      <w:proofErr w:type="spellEnd"/>
      <w:r w:rsidR="00CB4953" w:rsidRPr="002D3587">
        <w:rPr>
          <w:rFonts w:ascii="Arial" w:hAnsi="Arial" w:cs="Arial"/>
          <w:b/>
          <w:color w:val="0070C0"/>
        </w:rPr>
        <w:t xml:space="preserve"> 2024</w:t>
      </w:r>
    </w:p>
    <w:p w14:paraId="06B78F42" w14:textId="77777777" w:rsidR="008E6508" w:rsidRPr="002D3587" w:rsidRDefault="008E6508" w:rsidP="00E725C0">
      <w:pPr>
        <w:spacing w:after="0" w:line="240" w:lineRule="auto"/>
        <w:rPr>
          <w:rFonts w:ascii="Arial" w:hAnsi="Arial" w:cs="Arial"/>
          <w:color w:val="0070C0"/>
        </w:rPr>
      </w:pPr>
    </w:p>
    <w:p w14:paraId="4AFF8E59" w14:textId="77777777" w:rsidR="003D11FA" w:rsidRPr="002D3587" w:rsidRDefault="003D11FA" w:rsidP="003D11FA">
      <w:pPr>
        <w:spacing w:after="0" w:line="240" w:lineRule="auto"/>
        <w:rPr>
          <w:rFonts w:ascii="Arial" w:hAnsi="Arial" w:cs="Arial"/>
          <w:b/>
          <w:color w:val="0070C0"/>
        </w:rPr>
      </w:pPr>
      <w:r w:rsidRPr="002D3587">
        <w:rPr>
          <w:rFonts w:ascii="Arial" w:hAnsi="Arial" w:cs="Arial"/>
          <w:b/>
          <w:color w:val="0070C0"/>
        </w:rPr>
        <w:t>Venue: Nairobi, Kenya</w:t>
      </w:r>
    </w:p>
    <w:p w14:paraId="4904CF16" w14:textId="77777777" w:rsidR="003D11FA" w:rsidRPr="002D3587" w:rsidRDefault="003D11FA" w:rsidP="003D11FA">
      <w:pPr>
        <w:spacing w:after="0" w:line="240" w:lineRule="auto"/>
        <w:rPr>
          <w:rFonts w:ascii="Arial" w:hAnsi="Arial" w:cs="Arial"/>
          <w:color w:val="0070C0"/>
        </w:rPr>
      </w:pPr>
    </w:p>
    <w:p w14:paraId="58896844" w14:textId="3F2FE2EE" w:rsidR="003D11FA" w:rsidRPr="002D3587" w:rsidRDefault="003D11FA" w:rsidP="00E37DD1">
      <w:pPr>
        <w:spacing w:after="0" w:line="240" w:lineRule="auto"/>
        <w:jc w:val="both"/>
        <w:rPr>
          <w:rFonts w:ascii="Arial" w:hAnsi="Arial" w:cs="Arial"/>
          <w:lang w:val="en-US"/>
        </w:rPr>
      </w:pPr>
      <w:r w:rsidRPr="002D3587">
        <w:rPr>
          <w:rFonts w:ascii="Arial" w:hAnsi="Arial" w:cs="Arial"/>
          <w:lang w:val="en-US"/>
        </w:rPr>
        <w:t xml:space="preserve">The following country specific research papers which will be prepared by staff of member Central </w:t>
      </w:r>
      <w:r w:rsidR="00CB4953" w:rsidRPr="002D3587">
        <w:rPr>
          <w:rFonts w:ascii="Arial" w:hAnsi="Arial" w:cs="Arial"/>
          <w:lang w:val="en-US"/>
        </w:rPr>
        <w:t>B</w:t>
      </w:r>
      <w:r w:rsidRPr="002D3587">
        <w:rPr>
          <w:rFonts w:ascii="Arial" w:hAnsi="Arial" w:cs="Arial"/>
          <w:lang w:val="en-US"/>
        </w:rPr>
        <w:t>anks will be validated:</w:t>
      </w:r>
    </w:p>
    <w:p w14:paraId="2A71DA69" w14:textId="77777777" w:rsidR="00E725C0" w:rsidRPr="002D3587" w:rsidRDefault="00E725C0" w:rsidP="00E37DD1">
      <w:pPr>
        <w:spacing w:after="0" w:line="240" w:lineRule="auto"/>
        <w:jc w:val="both"/>
        <w:rPr>
          <w:rFonts w:ascii="Arial" w:hAnsi="Arial" w:cs="Arial"/>
          <w:lang w:val="en-US"/>
        </w:rPr>
      </w:pPr>
    </w:p>
    <w:p w14:paraId="6CD4C296" w14:textId="377B6280" w:rsidR="00E725C0" w:rsidRPr="002D3587" w:rsidRDefault="005C54B8" w:rsidP="00E37DD1">
      <w:pPr>
        <w:pStyle w:val="ListParagraph"/>
        <w:numPr>
          <w:ilvl w:val="0"/>
          <w:numId w:val="2"/>
        </w:numPr>
        <w:spacing w:after="0" w:line="240" w:lineRule="auto"/>
        <w:jc w:val="both"/>
        <w:rPr>
          <w:rFonts w:ascii="Arial" w:hAnsi="Arial" w:cs="Arial"/>
          <w:lang w:val="en-US"/>
        </w:rPr>
      </w:pPr>
      <w:r w:rsidRPr="002D3587">
        <w:rPr>
          <w:rFonts w:ascii="Arial" w:hAnsi="Arial" w:cs="Arial"/>
          <w:lang w:val="en-US"/>
        </w:rPr>
        <w:t xml:space="preserve">Theme 1 - </w:t>
      </w:r>
      <w:r w:rsidR="00E725C0" w:rsidRPr="002D3587">
        <w:rPr>
          <w:rFonts w:ascii="Arial" w:hAnsi="Arial" w:cs="Arial"/>
          <w:lang w:val="en-US"/>
        </w:rPr>
        <w:t>“</w:t>
      </w:r>
      <w:r w:rsidR="00CB4953" w:rsidRPr="002D3587">
        <w:rPr>
          <w:rFonts w:ascii="Arial" w:hAnsi="Arial" w:cs="Arial"/>
          <w:lang w:val="en-US"/>
        </w:rPr>
        <w:t>Macroeconomic Impact of Climate change and the Role of Central Banks</w:t>
      </w:r>
      <w:r w:rsidR="00E725C0" w:rsidRPr="002D3587">
        <w:rPr>
          <w:rFonts w:ascii="Arial" w:hAnsi="Arial" w:cs="Arial"/>
          <w:lang w:val="en-US"/>
        </w:rPr>
        <w:t>” and,</w:t>
      </w:r>
    </w:p>
    <w:p w14:paraId="3939E988" w14:textId="1F169531" w:rsidR="00E725C0" w:rsidRPr="002D3587" w:rsidRDefault="005C54B8" w:rsidP="00E37DD1">
      <w:pPr>
        <w:pStyle w:val="ListParagraph"/>
        <w:numPr>
          <w:ilvl w:val="0"/>
          <w:numId w:val="2"/>
        </w:numPr>
        <w:spacing w:after="0" w:line="240" w:lineRule="auto"/>
        <w:jc w:val="both"/>
        <w:rPr>
          <w:rFonts w:ascii="Arial" w:hAnsi="Arial" w:cs="Arial"/>
          <w:lang w:val="en-US"/>
        </w:rPr>
      </w:pPr>
      <w:r w:rsidRPr="002D3587">
        <w:rPr>
          <w:rFonts w:ascii="Arial" w:hAnsi="Arial" w:cs="Arial"/>
          <w:lang w:val="en-US"/>
        </w:rPr>
        <w:t xml:space="preserve">Theme 2 - </w:t>
      </w:r>
      <w:r w:rsidR="00E725C0" w:rsidRPr="002D3587">
        <w:rPr>
          <w:rFonts w:ascii="Arial" w:hAnsi="Arial" w:cs="Arial"/>
          <w:lang w:val="en-US"/>
        </w:rPr>
        <w:t>“</w:t>
      </w:r>
      <w:r w:rsidR="00CB4953" w:rsidRPr="002D3587">
        <w:rPr>
          <w:rFonts w:ascii="Arial" w:hAnsi="Arial" w:cs="Arial"/>
          <w:lang w:val="en-US"/>
        </w:rPr>
        <w:t>Impact of Sovereign-Bank Nexus on Financial System Stability</w:t>
      </w:r>
      <w:r w:rsidR="00E725C0" w:rsidRPr="002D3587">
        <w:rPr>
          <w:rFonts w:ascii="Arial" w:hAnsi="Arial" w:cs="Arial"/>
          <w:lang w:val="en-US"/>
        </w:rPr>
        <w:t>”</w:t>
      </w:r>
    </w:p>
    <w:p w14:paraId="7DC0D5C0" w14:textId="77777777" w:rsidR="00E725C0" w:rsidRPr="002D3587" w:rsidRDefault="00E725C0" w:rsidP="00E37DD1">
      <w:pPr>
        <w:pStyle w:val="ListParagraph"/>
        <w:spacing w:after="0" w:line="240" w:lineRule="auto"/>
        <w:ind w:left="1080"/>
        <w:jc w:val="both"/>
        <w:rPr>
          <w:rFonts w:ascii="Arial" w:hAnsi="Arial" w:cs="Arial"/>
          <w:lang w:val="en-US"/>
        </w:rPr>
      </w:pPr>
    </w:p>
    <w:p w14:paraId="69D534A9" w14:textId="77777777" w:rsidR="00E725C0" w:rsidRPr="002D3587" w:rsidRDefault="00E725C0" w:rsidP="00E37DD1">
      <w:pPr>
        <w:spacing w:after="0" w:line="240" w:lineRule="auto"/>
        <w:jc w:val="both"/>
        <w:rPr>
          <w:rFonts w:ascii="Arial" w:hAnsi="Arial" w:cs="Arial"/>
          <w:lang w:val="en-US"/>
        </w:rPr>
      </w:pPr>
      <w:r w:rsidRPr="002D3587">
        <w:rPr>
          <w:rFonts w:ascii="Arial" w:hAnsi="Arial" w:cs="Arial"/>
          <w:lang w:val="en-US"/>
        </w:rPr>
        <w:t>The objectives of these research activities are among others to:</w:t>
      </w:r>
    </w:p>
    <w:p w14:paraId="335238CC" w14:textId="77777777" w:rsidR="00E725C0" w:rsidRPr="002D3587" w:rsidRDefault="00E725C0" w:rsidP="00E37DD1">
      <w:pPr>
        <w:pStyle w:val="ListParagraph"/>
        <w:spacing w:after="0" w:line="240" w:lineRule="auto"/>
        <w:ind w:left="1080"/>
        <w:jc w:val="both"/>
        <w:rPr>
          <w:rFonts w:ascii="Arial" w:hAnsi="Arial" w:cs="Arial"/>
          <w:lang w:val="en-US"/>
        </w:rPr>
      </w:pPr>
    </w:p>
    <w:p w14:paraId="7459B82F" w14:textId="77777777" w:rsidR="00E725C0" w:rsidRPr="002D3587" w:rsidRDefault="00E725C0" w:rsidP="00E37DD1">
      <w:pPr>
        <w:pStyle w:val="ListParagraph"/>
        <w:numPr>
          <w:ilvl w:val="0"/>
          <w:numId w:val="4"/>
        </w:numPr>
        <w:spacing w:after="0" w:line="240" w:lineRule="auto"/>
        <w:jc w:val="both"/>
        <w:rPr>
          <w:rFonts w:ascii="Arial" w:hAnsi="Arial" w:cs="Arial"/>
          <w:lang w:val="en-US"/>
        </w:rPr>
      </w:pPr>
      <w:r w:rsidRPr="002D3587">
        <w:rPr>
          <w:rFonts w:ascii="Arial" w:hAnsi="Arial" w:cs="Arial"/>
          <w:lang w:val="en-US"/>
        </w:rPr>
        <w:t>Ensure the application of research skills acquired from CMI training programmes;</w:t>
      </w:r>
    </w:p>
    <w:p w14:paraId="30FBC741" w14:textId="2F58A8CD" w:rsidR="00E725C0" w:rsidRPr="002D3587" w:rsidRDefault="00E725C0" w:rsidP="00E37DD1">
      <w:pPr>
        <w:pStyle w:val="ListParagraph"/>
        <w:numPr>
          <w:ilvl w:val="0"/>
          <w:numId w:val="4"/>
        </w:numPr>
        <w:spacing w:after="0" w:line="240" w:lineRule="auto"/>
        <w:jc w:val="both"/>
        <w:rPr>
          <w:rFonts w:ascii="Arial" w:hAnsi="Arial" w:cs="Arial"/>
          <w:lang w:val="en-US"/>
        </w:rPr>
      </w:pPr>
      <w:r w:rsidRPr="002D3587">
        <w:rPr>
          <w:rFonts w:ascii="Arial" w:hAnsi="Arial" w:cs="Arial"/>
          <w:lang w:val="en-US"/>
        </w:rPr>
        <w:t>Deepening know</w:t>
      </w:r>
      <w:r w:rsidR="00E37DD1">
        <w:rPr>
          <w:rFonts w:ascii="Arial" w:hAnsi="Arial" w:cs="Arial"/>
          <w:lang w:val="en-US"/>
        </w:rPr>
        <w:t>-</w:t>
      </w:r>
      <w:r w:rsidRPr="002D3587">
        <w:rPr>
          <w:rFonts w:ascii="Arial" w:hAnsi="Arial" w:cs="Arial"/>
          <w:lang w:val="en-US"/>
        </w:rPr>
        <w:t xml:space="preserve">how of researchers on the use of various econometric tools to conduct research; </w:t>
      </w:r>
    </w:p>
    <w:p w14:paraId="4617DCE8" w14:textId="69FD2DD7" w:rsidR="00E725C0" w:rsidRPr="002D3587" w:rsidRDefault="00E725C0" w:rsidP="00E37DD1">
      <w:pPr>
        <w:pStyle w:val="ListParagraph"/>
        <w:numPr>
          <w:ilvl w:val="0"/>
          <w:numId w:val="4"/>
        </w:numPr>
        <w:spacing w:after="0" w:line="240" w:lineRule="auto"/>
        <w:jc w:val="both"/>
        <w:rPr>
          <w:rFonts w:ascii="Arial" w:hAnsi="Arial" w:cs="Arial"/>
          <w:lang w:val="en-US"/>
        </w:rPr>
      </w:pPr>
      <w:r w:rsidRPr="002D3587">
        <w:rPr>
          <w:rFonts w:ascii="Arial" w:hAnsi="Arial" w:cs="Arial"/>
          <w:lang w:val="en-US"/>
        </w:rPr>
        <w:t>Sharing country’s experiences on recent policy challenges; and,</w:t>
      </w:r>
      <w:r w:rsidR="007976E9" w:rsidRPr="002D3587">
        <w:rPr>
          <w:rFonts w:ascii="Arial" w:hAnsi="Arial" w:cs="Arial"/>
          <w:lang w:val="en-US"/>
        </w:rPr>
        <w:t xml:space="preserve"> </w:t>
      </w:r>
    </w:p>
    <w:p w14:paraId="1C829763" w14:textId="77777777" w:rsidR="003D11FA" w:rsidRPr="002D3587" w:rsidRDefault="00E725C0" w:rsidP="00E37DD1">
      <w:pPr>
        <w:pStyle w:val="ListParagraph"/>
        <w:numPr>
          <w:ilvl w:val="0"/>
          <w:numId w:val="4"/>
        </w:numPr>
        <w:spacing w:after="0" w:line="240" w:lineRule="auto"/>
        <w:jc w:val="both"/>
        <w:rPr>
          <w:rFonts w:ascii="Arial" w:hAnsi="Arial" w:cs="Arial"/>
          <w:lang w:val="en-US"/>
        </w:rPr>
      </w:pPr>
      <w:r w:rsidRPr="002D3587">
        <w:rPr>
          <w:rFonts w:ascii="Arial" w:hAnsi="Arial" w:cs="Arial"/>
          <w:lang w:val="en-US"/>
        </w:rPr>
        <w:t>Enhancing the skills of researchers in order to provide effective policy advice and decision making.</w:t>
      </w:r>
    </w:p>
    <w:p w14:paraId="58F6620B" w14:textId="77777777" w:rsidR="008C6C61" w:rsidRPr="002D3587" w:rsidRDefault="009813BE" w:rsidP="00DF3A29">
      <w:pPr>
        <w:pStyle w:val="Heading1"/>
        <w:numPr>
          <w:ilvl w:val="0"/>
          <w:numId w:val="0"/>
        </w:numPr>
        <w:rPr>
          <w:rFonts w:ascii="Arial" w:eastAsia="Times New Roman" w:hAnsi="Arial" w:cs="Arial"/>
          <w:color w:val="000000" w:themeColor="text1"/>
        </w:rPr>
      </w:pPr>
      <w:bookmarkStart w:id="7" w:name="_Toc152317526"/>
      <w:bookmarkEnd w:id="5"/>
      <w:r w:rsidRPr="002D3587">
        <w:rPr>
          <w:rFonts w:ascii="Arial" w:hAnsi="Arial" w:cs="Arial"/>
        </w:rPr>
        <w:t>2.0 TRAININGS</w:t>
      </w:r>
      <w:r w:rsidR="008A7244" w:rsidRPr="002D3587">
        <w:rPr>
          <w:rFonts w:ascii="Arial" w:hAnsi="Arial" w:cs="Arial"/>
        </w:rPr>
        <w:t>:</w:t>
      </w:r>
      <w:bookmarkEnd w:id="7"/>
    </w:p>
    <w:p w14:paraId="3EECD2EE" w14:textId="15BF949B" w:rsidR="007A64D4" w:rsidRPr="002D3587" w:rsidRDefault="007A64D4" w:rsidP="007A64D4">
      <w:pPr>
        <w:pStyle w:val="Heading2"/>
        <w:rPr>
          <w:rFonts w:ascii="Arial" w:eastAsiaTheme="minorHAnsi" w:hAnsi="Arial" w:cs="Arial"/>
          <w:color w:val="0070C0"/>
        </w:rPr>
      </w:pPr>
      <w:bookmarkStart w:id="8" w:name="_Toc152317527"/>
      <w:r w:rsidRPr="002D3587">
        <w:rPr>
          <w:rFonts w:ascii="Arial" w:hAnsi="Arial" w:cs="Arial"/>
          <w:color w:val="0070C0"/>
        </w:rPr>
        <w:t xml:space="preserve">2.1. </w:t>
      </w:r>
      <w:r w:rsidRPr="002D3587">
        <w:rPr>
          <w:rFonts w:ascii="Arial" w:eastAsiaTheme="minorHAnsi" w:hAnsi="Arial" w:cs="Arial"/>
          <w:color w:val="0070C0"/>
        </w:rPr>
        <w:t>Macroeconomic Linkages and Economic Policy Analysis.</w:t>
      </w:r>
      <w:bookmarkEnd w:id="8"/>
    </w:p>
    <w:p w14:paraId="1E64BC9F" w14:textId="77777777" w:rsidR="007A64D4" w:rsidRPr="002D3587" w:rsidRDefault="007A64D4" w:rsidP="007A64D4">
      <w:pPr>
        <w:spacing w:after="0"/>
        <w:jc w:val="both"/>
        <w:rPr>
          <w:rFonts w:ascii="Arial" w:hAnsi="Arial" w:cs="Arial"/>
          <w:b/>
          <w:color w:val="0070C0"/>
          <w:lang w:val="en-US"/>
        </w:rPr>
      </w:pPr>
    </w:p>
    <w:p w14:paraId="19A4D02B" w14:textId="08DD1800" w:rsidR="007A64D4" w:rsidRPr="002D3587" w:rsidRDefault="007A64D4" w:rsidP="007A64D4">
      <w:pPr>
        <w:spacing w:after="0"/>
        <w:jc w:val="both"/>
        <w:rPr>
          <w:rFonts w:ascii="Arial" w:hAnsi="Arial" w:cs="Arial"/>
          <w:b/>
          <w:color w:val="0070C0"/>
          <w:lang w:val="en-US"/>
        </w:rPr>
      </w:pPr>
      <w:r w:rsidRPr="002D3587">
        <w:rPr>
          <w:rFonts w:ascii="Arial" w:hAnsi="Arial" w:cs="Arial"/>
          <w:b/>
          <w:color w:val="0070C0"/>
          <w:lang w:val="en-US"/>
        </w:rPr>
        <w:t>Date:  5</w:t>
      </w:r>
      <w:r w:rsidRPr="002D3587">
        <w:rPr>
          <w:rFonts w:ascii="Arial" w:hAnsi="Arial" w:cs="Arial"/>
          <w:b/>
          <w:color w:val="0070C0"/>
          <w:vertAlign w:val="superscript"/>
          <w:lang w:val="en-US"/>
        </w:rPr>
        <w:t>th</w:t>
      </w:r>
      <w:r w:rsidRPr="002D3587">
        <w:rPr>
          <w:rFonts w:ascii="Arial" w:hAnsi="Arial" w:cs="Arial"/>
          <w:b/>
          <w:color w:val="0070C0"/>
          <w:lang w:val="en-US"/>
        </w:rPr>
        <w:t xml:space="preserve"> – 9</w:t>
      </w:r>
      <w:r w:rsidRPr="002D3587">
        <w:rPr>
          <w:rFonts w:ascii="Arial" w:hAnsi="Arial" w:cs="Arial"/>
          <w:b/>
          <w:color w:val="0070C0"/>
          <w:vertAlign w:val="superscript"/>
          <w:lang w:val="en-US"/>
        </w:rPr>
        <w:t>th</w:t>
      </w:r>
      <w:r w:rsidRPr="002D3587">
        <w:rPr>
          <w:rFonts w:ascii="Arial" w:hAnsi="Arial" w:cs="Arial"/>
          <w:b/>
          <w:color w:val="0070C0"/>
          <w:lang w:val="en-US"/>
        </w:rPr>
        <w:t xml:space="preserve"> </w:t>
      </w:r>
      <w:r w:rsidR="00E9063D" w:rsidRPr="002D3587">
        <w:rPr>
          <w:rFonts w:ascii="Arial" w:hAnsi="Arial" w:cs="Arial"/>
          <w:b/>
          <w:color w:val="0070C0"/>
          <w:lang w:val="en-US"/>
        </w:rPr>
        <w:t>February</w:t>
      </w:r>
      <w:r w:rsidRPr="002D3587">
        <w:rPr>
          <w:rFonts w:ascii="Arial" w:hAnsi="Arial" w:cs="Arial"/>
          <w:b/>
          <w:color w:val="0070C0"/>
          <w:lang w:val="en-US"/>
        </w:rPr>
        <w:t>, 202</w:t>
      </w:r>
      <w:r w:rsidR="00E9063D" w:rsidRPr="002D3587">
        <w:rPr>
          <w:rFonts w:ascii="Arial" w:hAnsi="Arial" w:cs="Arial"/>
          <w:b/>
          <w:color w:val="0070C0"/>
          <w:lang w:val="en-US"/>
        </w:rPr>
        <w:t>4</w:t>
      </w:r>
    </w:p>
    <w:p w14:paraId="62D2C222" w14:textId="77777777" w:rsidR="007A64D4" w:rsidRPr="002D3587" w:rsidRDefault="007A64D4" w:rsidP="00E37DD1">
      <w:pPr>
        <w:spacing w:after="0" w:line="240" w:lineRule="auto"/>
        <w:jc w:val="both"/>
        <w:rPr>
          <w:rFonts w:ascii="Arial" w:hAnsi="Arial" w:cs="Arial"/>
          <w:b/>
          <w:color w:val="0070C0"/>
          <w:lang w:val="en-US"/>
        </w:rPr>
      </w:pPr>
      <w:r w:rsidRPr="002D3587">
        <w:rPr>
          <w:rFonts w:ascii="Arial" w:hAnsi="Arial" w:cs="Arial"/>
          <w:b/>
          <w:color w:val="0070C0"/>
          <w:lang w:val="en-US"/>
        </w:rPr>
        <w:t>Venue:  Nairobi, Kenya</w:t>
      </w:r>
    </w:p>
    <w:p w14:paraId="096F0493" w14:textId="77777777" w:rsidR="00E37DD1" w:rsidRDefault="00E37DD1" w:rsidP="00E37DD1">
      <w:pPr>
        <w:spacing w:after="0" w:line="240" w:lineRule="auto"/>
        <w:jc w:val="both"/>
        <w:rPr>
          <w:rFonts w:ascii="Arial" w:hAnsi="Arial" w:cs="Arial"/>
          <w:lang w:val="en-US"/>
        </w:rPr>
      </w:pPr>
    </w:p>
    <w:p w14:paraId="493C157C" w14:textId="77777777" w:rsidR="00E37DD1" w:rsidRDefault="007A64D4" w:rsidP="00E37DD1">
      <w:pPr>
        <w:spacing w:after="0" w:line="240" w:lineRule="auto"/>
        <w:jc w:val="both"/>
        <w:rPr>
          <w:rFonts w:ascii="Arial" w:hAnsi="Arial" w:cs="Arial"/>
          <w:lang w:val="en-US"/>
        </w:rPr>
      </w:pPr>
      <w:r w:rsidRPr="002D3587">
        <w:rPr>
          <w:rFonts w:ascii="Arial" w:hAnsi="Arial" w:cs="Arial"/>
          <w:lang w:val="en-US"/>
        </w:rPr>
        <w:t>The main objective of the course is to impact knowledge on the main macroeconomic accounts (real, fiscal, external, and monetary); and how they are linked with each other. Detailed analysis of each account and how they relate to each other will be presented, including policy implications of the changes in parameters from each account.</w:t>
      </w:r>
    </w:p>
    <w:p w14:paraId="0B7B2B7B" w14:textId="63157526" w:rsidR="007A64D4" w:rsidRPr="002D3587" w:rsidRDefault="007A64D4" w:rsidP="00E37DD1">
      <w:pPr>
        <w:spacing w:after="0" w:line="240" w:lineRule="auto"/>
        <w:jc w:val="both"/>
        <w:rPr>
          <w:rFonts w:ascii="Arial" w:hAnsi="Arial" w:cs="Arial"/>
          <w:lang w:val="en-US"/>
        </w:rPr>
      </w:pPr>
      <w:r w:rsidRPr="002D3587">
        <w:rPr>
          <w:rFonts w:ascii="Arial" w:hAnsi="Arial" w:cs="Arial"/>
          <w:lang w:val="en-US"/>
        </w:rPr>
        <w:t xml:space="preserve"> </w:t>
      </w:r>
    </w:p>
    <w:p w14:paraId="0F3FD060" w14:textId="77777777" w:rsidR="007A64D4" w:rsidRDefault="007A64D4" w:rsidP="00E37DD1">
      <w:pPr>
        <w:spacing w:after="0" w:line="240" w:lineRule="auto"/>
        <w:jc w:val="both"/>
        <w:rPr>
          <w:rFonts w:ascii="Arial" w:hAnsi="Arial" w:cs="Arial"/>
          <w:lang w:val="en-US"/>
        </w:rPr>
      </w:pPr>
      <w:r w:rsidRPr="002D3587">
        <w:rPr>
          <w:rFonts w:ascii="Arial" w:hAnsi="Arial" w:cs="Arial"/>
          <w:lang w:val="en-US"/>
        </w:rPr>
        <w:t>The training will equip participants with skills to understand macroeconomic accounting principles, how to link the various account and provide interpretation of the behavioral relationships between the macroeconomic accounts.</w:t>
      </w:r>
    </w:p>
    <w:p w14:paraId="27E01A86" w14:textId="77777777" w:rsidR="00E37DD1" w:rsidRPr="002D3587" w:rsidRDefault="00E37DD1" w:rsidP="00E37DD1">
      <w:pPr>
        <w:spacing w:after="0" w:line="240" w:lineRule="auto"/>
        <w:jc w:val="both"/>
        <w:rPr>
          <w:rFonts w:ascii="Arial" w:hAnsi="Arial" w:cs="Arial"/>
          <w:lang w:val="en-US"/>
        </w:rPr>
      </w:pPr>
    </w:p>
    <w:p w14:paraId="1E299951" w14:textId="77777777" w:rsidR="007A64D4" w:rsidRPr="002D3587" w:rsidRDefault="007A64D4" w:rsidP="007A64D4">
      <w:pPr>
        <w:spacing w:after="0" w:line="240" w:lineRule="auto"/>
        <w:jc w:val="both"/>
        <w:rPr>
          <w:rFonts w:ascii="Arial" w:eastAsia="Times New Roman" w:hAnsi="Arial" w:cs="Arial"/>
          <w:b/>
          <w:color w:val="0070C0"/>
          <w:lang w:val="en-US"/>
        </w:rPr>
      </w:pPr>
      <w:r w:rsidRPr="002D3587">
        <w:rPr>
          <w:rFonts w:ascii="Arial" w:eastAsia="Times New Roman" w:hAnsi="Arial" w:cs="Arial"/>
          <w:b/>
          <w:color w:val="0070C0"/>
          <w:lang w:val="en-US"/>
        </w:rPr>
        <w:t>Target Audience</w:t>
      </w:r>
    </w:p>
    <w:p w14:paraId="3CEB72DF" w14:textId="77777777" w:rsidR="007A64D4" w:rsidRPr="002D3587" w:rsidRDefault="007A64D4" w:rsidP="007A64D4">
      <w:pPr>
        <w:spacing w:after="0" w:line="240" w:lineRule="auto"/>
        <w:jc w:val="both"/>
        <w:rPr>
          <w:rFonts w:ascii="Arial" w:eastAsia="Times New Roman" w:hAnsi="Arial" w:cs="Arial"/>
          <w:b/>
          <w:color w:val="0070C0"/>
          <w:lang w:val="en-US"/>
        </w:rPr>
      </w:pPr>
    </w:p>
    <w:p w14:paraId="779F3642" w14:textId="6930F1F8" w:rsidR="00186D0B" w:rsidRDefault="007A64D4" w:rsidP="00E37DD1">
      <w:pPr>
        <w:spacing w:after="0" w:line="240" w:lineRule="auto"/>
        <w:jc w:val="both"/>
        <w:rPr>
          <w:rFonts w:ascii="Arial" w:hAnsi="Arial" w:cs="Arial"/>
          <w:lang w:val="en-US"/>
        </w:rPr>
      </w:pPr>
      <w:r w:rsidRPr="002D3587">
        <w:rPr>
          <w:rFonts w:ascii="Arial" w:hAnsi="Arial" w:cs="Arial"/>
          <w:lang w:val="en-US"/>
        </w:rPr>
        <w:t>This course is intended to benefit Central Bank economists who deal with analysis of the entire economy and are expected to give policy input on the direction on economic and financial developments. Knowledge of working with Excel software will be important.</w:t>
      </w:r>
    </w:p>
    <w:p w14:paraId="52780225" w14:textId="77777777" w:rsidR="00E37DD1" w:rsidRDefault="00E37DD1" w:rsidP="00E37DD1">
      <w:pPr>
        <w:spacing w:after="0" w:line="240" w:lineRule="auto"/>
        <w:jc w:val="both"/>
        <w:rPr>
          <w:rFonts w:ascii="Arial" w:hAnsi="Arial" w:cs="Arial"/>
          <w:lang w:val="en-US"/>
        </w:rPr>
      </w:pPr>
    </w:p>
    <w:p w14:paraId="0E978423" w14:textId="77777777" w:rsidR="00E37DD1" w:rsidRDefault="00E37DD1" w:rsidP="00E37DD1">
      <w:pPr>
        <w:spacing w:after="0" w:line="240" w:lineRule="auto"/>
        <w:jc w:val="both"/>
        <w:rPr>
          <w:rFonts w:ascii="Arial" w:hAnsi="Arial" w:cs="Arial"/>
          <w:lang w:val="en-US"/>
        </w:rPr>
      </w:pPr>
    </w:p>
    <w:p w14:paraId="03B2E976" w14:textId="77777777" w:rsidR="00E37DD1" w:rsidRDefault="00E37DD1" w:rsidP="008E6508">
      <w:pPr>
        <w:pStyle w:val="Heading2"/>
        <w:spacing w:before="0" w:line="240" w:lineRule="auto"/>
        <w:rPr>
          <w:rFonts w:ascii="Arial" w:hAnsi="Arial" w:cs="Arial"/>
          <w:color w:val="0070C0"/>
        </w:rPr>
      </w:pPr>
      <w:bookmarkStart w:id="9" w:name="_Toc152317528"/>
    </w:p>
    <w:p w14:paraId="4D97BC58" w14:textId="77777777" w:rsidR="00E37DD1" w:rsidRDefault="00E37DD1" w:rsidP="008E6508">
      <w:pPr>
        <w:pStyle w:val="Heading2"/>
        <w:spacing w:before="0" w:line="240" w:lineRule="auto"/>
        <w:rPr>
          <w:rFonts w:ascii="Arial" w:hAnsi="Arial" w:cs="Arial"/>
          <w:color w:val="0070C0"/>
        </w:rPr>
      </w:pPr>
    </w:p>
    <w:p w14:paraId="0980B0E0" w14:textId="77777777" w:rsidR="00E37DD1" w:rsidRDefault="00E37DD1" w:rsidP="008E6508">
      <w:pPr>
        <w:pStyle w:val="Heading2"/>
        <w:spacing w:before="0" w:line="240" w:lineRule="auto"/>
        <w:rPr>
          <w:rFonts w:ascii="Arial" w:hAnsi="Arial" w:cs="Arial"/>
          <w:color w:val="0070C0"/>
        </w:rPr>
      </w:pPr>
    </w:p>
    <w:p w14:paraId="657D5237" w14:textId="77777777" w:rsidR="00E37DD1" w:rsidRDefault="00E37DD1" w:rsidP="008E6508">
      <w:pPr>
        <w:pStyle w:val="Heading2"/>
        <w:spacing w:before="0" w:line="240" w:lineRule="auto"/>
        <w:rPr>
          <w:rFonts w:ascii="Arial" w:hAnsi="Arial" w:cs="Arial"/>
          <w:color w:val="0070C0"/>
        </w:rPr>
      </w:pPr>
    </w:p>
    <w:p w14:paraId="79BE3DF6" w14:textId="77777777" w:rsidR="00E37DD1" w:rsidRPr="00E37DD1" w:rsidRDefault="00E37DD1" w:rsidP="00E37DD1">
      <w:pPr>
        <w:rPr>
          <w:lang w:val="en-US"/>
        </w:rPr>
      </w:pPr>
    </w:p>
    <w:p w14:paraId="31F1876D" w14:textId="45B9018D" w:rsidR="00413BEE" w:rsidRPr="002D3587" w:rsidRDefault="008C6C61" w:rsidP="008E6508">
      <w:pPr>
        <w:pStyle w:val="Heading2"/>
        <w:spacing w:before="0" w:line="240" w:lineRule="auto"/>
        <w:rPr>
          <w:rFonts w:ascii="Arial" w:hAnsi="Arial" w:cs="Arial"/>
          <w:color w:val="0070C0"/>
        </w:rPr>
      </w:pPr>
      <w:r w:rsidRPr="002D3587">
        <w:rPr>
          <w:rFonts w:ascii="Arial" w:hAnsi="Arial" w:cs="Arial"/>
          <w:color w:val="0070C0"/>
        </w:rPr>
        <w:lastRenderedPageBreak/>
        <w:t>2</w:t>
      </w:r>
      <w:r w:rsidR="00197E6C" w:rsidRPr="002D3587">
        <w:rPr>
          <w:rFonts w:ascii="Arial" w:hAnsi="Arial" w:cs="Arial"/>
          <w:color w:val="0070C0"/>
        </w:rPr>
        <w:t>.2</w:t>
      </w:r>
      <w:r w:rsidRPr="002D3587">
        <w:rPr>
          <w:rFonts w:ascii="Arial" w:hAnsi="Arial" w:cs="Arial"/>
          <w:color w:val="0070C0"/>
        </w:rPr>
        <w:t>.</w:t>
      </w:r>
      <w:r w:rsidR="00627C0C" w:rsidRPr="002D3587">
        <w:rPr>
          <w:rFonts w:ascii="Arial" w:hAnsi="Arial" w:cs="Arial"/>
          <w:color w:val="0070C0"/>
        </w:rPr>
        <w:t xml:space="preserve"> </w:t>
      </w:r>
      <w:r w:rsidR="00E9063D" w:rsidRPr="002D3587">
        <w:rPr>
          <w:rFonts w:ascii="Arial" w:hAnsi="Arial" w:cs="Arial"/>
          <w:color w:val="0070C0"/>
        </w:rPr>
        <w:t>Climate change statistics and application to monetary policy</w:t>
      </w:r>
      <w:bookmarkEnd w:id="9"/>
    </w:p>
    <w:p w14:paraId="19E52768" w14:textId="77777777" w:rsidR="00413BEE" w:rsidRPr="002D3587" w:rsidRDefault="00413BEE" w:rsidP="00413BEE">
      <w:pPr>
        <w:pStyle w:val="ListParagraph"/>
        <w:ind w:left="0"/>
        <w:jc w:val="both"/>
        <w:rPr>
          <w:rFonts w:ascii="Arial" w:hAnsi="Arial" w:cs="Arial"/>
          <w:b/>
          <w:color w:val="0070C0"/>
          <w:lang w:val="en-US"/>
        </w:rPr>
      </w:pPr>
    </w:p>
    <w:p w14:paraId="07258D36" w14:textId="32916F9D" w:rsidR="00413BEE" w:rsidRPr="002D3587" w:rsidRDefault="00413BEE" w:rsidP="008E6508">
      <w:pPr>
        <w:pStyle w:val="ListParagraph"/>
        <w:ind w:left="0"/>
        <w:jc w:val="both"/>
        <w:rPr>
          <w:rFonts w:ascii="Arial" w:hAnsi="Arial" w:cs="Arial"/>
          <w:b/>
          <w:color w:val="0070C0"/>
          <w:lang w:val="en-US"/>
        </w:rPr>
      </w:pPr>
      <w:r w:rsidRPr="002D3587">
        <w:rPr>
          <w:rFonts w:ascii="Arial" w:hAnsi="Arial" w:cs="Arial"/>
          <w:b/>
          <w:color w:val="0070C0"/>
          <w:lang w:val="en-US"/>
        </w:rPr>
        <w:t xml:space="preserve">Date: </w:t>
      </w:r>
      <w:r w:rsidR="00E9063D" w:rsidRPr="002D3587">
        <w:rPr>
          <w:rFonts w:ascii="Arial" w:hAnsi="Arial" w:cs="Arial"/>
          <w:b/>
          <w:color w:val="0070C0"/>
          <w:lang w:val="en-US"/>
        </w:rPr>
        <w:t>19</w:t>
      </w:r>
      <w:r w:rsidR="00E9063D" w:rsidRPr="002D3587">
        <w:rPr>
          <w:rFonts w:ascii="Arial" w:hAnsi="Arial" w:cs="Arial"/>
          <w:b/>
          <w:color w:val="0070C0"/>
          <w:vertAlign w:val="superscript"/>
          <w:lang w:val="en-US"/>
        </w:rPr>
        <w:t>th</w:t>
      </w:r>
      <w:r w:rsidR="00E9063D" w:rsidRPr="002D3587">
        <w:rPr>
          <w:rFonts w:ascii="Arial" w:hAnsi="Arial" w:cs="Arial"/>
          <w:b/>
          <w:color w:val="0070C0"/>
          <w:lang w:val="en-US"/>
        </w:rPr>
        <w:t xml:space="preserve"> – 23</w:t>
      </w:r>
      <w:r w:rsidR="00E9063D" w:rsidRPr="002D3587">
        <w:rPr>
          <w:rFonts w:ascii="Arial" w:hAnsi="Arial" w:cs="Arial"/>
          <w:b/>
          <w:color w:val="0070C0"/>
          <w:vertAlign w:val="superscript"/>
          <w:lang w:val="en-US"/>
        </w:rPr>
        <w:t>rd</w:t>
      </w:r>
      <w:r w:rsidR="00E9063D" w:rsidRPr="002D3587">
        <w:rPr>
          <w:rFonts w:ascii="Arial" w:hAnsi="Arial" w:cs="Arial"/>
          <w:b/>
          <w:color w:val="0070C0"/>
          <w:lang w:val="en-US"/>
        </w:rPr>
        <w:t xml:space="preserve"> February</w:t>
      </w:r>
      <w:r w:rsidR="00F65D6E" w:rsidRPr="002D3587">
        <w:rPr>
          <w:rFonts w:ascii="Arial" w:hAnsi="Arial" w:cs="Arial"/>
          <w:b/>
          <w:color w:val="0070C0"/>
          <w:lang w:val="en-US"/>
        </w:rPr>
        <w:t>,</w:t>
      </w:r>
      <w:r w:rsidR="008E6508" w:rsidRPr="002D3587">
        <w:rPr>
          <w:rFonts w:ascii="Arial" w:hAnsi="Arial" w:cs="Arial"/>
          <w:b/>
          <w:color w:val="0070C0"/>
          <w:lang w:val="en-US"/>
        </w:rPr>
        <w:t xml:space="preserve"> 202</w:t>
      </w:r>
      <w:r w:rsidR="00E9063D" w:rsidRPr="002D3587">
        <w:rPr>
          <w:rFonts w:ascii="Arial" w:hAnsi="Arial" w:cs="Arial"/>
          <w:b/>
          <w:color w:val="0070C0"/>
          <w:lang w:val="en-US"/>
        </w:rPr>
        <w:t>4</w:t>
      </w:r>
    </w:p>
    <w:p w14:paraId="46A70E95" w14:textId="1604BA79" w:rsidR="00413BEE" w:rsidRPr="002D3587" w:rsidRDefault="00413BEE" w:rsidP="008E6508">
      <w:pPr>
        <w:pStyle w:val="ListParagraph"/>
        <w:ind w:left="0"/>
        <w:jc w:val="both"/>
        <w:rPr>
          <w:rFonts w:ascii="Arial" w:hAnsi="Arial" w:cs="Arial"/>
          <w:b/>
          <w:color w:val="0070C0"/>
          <w:lang w:val="en-US"/>
        </w:rPr>
      </w:pPr>
      <w:r w:rsidRPr="002D3587">
        <w:rPr>
          <w:rFonts w:ascii="Arial" w:hAnsi="Arial" w:cs="Arial"/>
          <w:b/>
          <w:color w:val="0070C0"/>
          <w:lang w:val="en-US"/>
        </w:rPr>
        <w:t xml:space="preserve">Venue: </w:t>
      </w:r>
      <w:r w:rsidR="00E9063D" w:rsidRPr="002D3587">
        <w:rPr>
          <w:rFonts w:ascii="Arial" w:hAnsi="Arial" w:cs="Arial"/>
          <w:b/>
          <w:color w:val="0070C0"/>
          <w:lang w:val="en-US"/>
        </w:rPr>
        <w:t>Virtual</w:t>
      </w:r>
    </w:p>
    <w:p w14:paraId="0026EC76" w14:textId="35C8A5C3" w:rsidR="00146936" w:rsidRPr="00767293" w:rsidRDefault="00D20185" w:rsidP="002D3587">
      <w:pPr>
        <w:spacing w:after="0" w:line="240" w:lineRule="auto"/>
        <w:jc w:val="both"/>
        <w:rPr>
          <w:rFonts w:ascii="Arial" w:hAnsi="Arial" w:cs="Arial"/>
          <w:lang w:val="en-US"/>
        </w:rPr>
      </w:pPr>
      <w:r w:rsidRPr="00767293">
        <w:rPr>
          <w:rFonts w:ascii="Arial" w:hAnsi="Arial" w:cs="Arial"/>
        </w:rPr>
        <w:t xml:space="preserve">The 2015 Paris Agreement </w:t>
      </w:r>
      <w:proofErr w:type="spellStart"/>
      <w:r w:rsidRPr="00767293">
        <w:rPr>
          <w:rFonts w:ascii="Arial" w:hAnsi="Arial" w:cs="Arial"/>
        </w:rPr>
        <w:t>aims</w:t>
      </w:r>
      <w:proofErr w:type="spellEnd"/>
      <w:r w:rsidRPr="00767293">
        <w:rPr>
          <w:rFonts w:ascii="Arial" w:hAnsi="Arial" w:cs="Arial"/>
        </w:rPr>
        <w:t xml:space="preserve"> to </w:t>
      </w:r>
      <w:proofErr w:type="spellStart"/>
      <w:r w:rsidRPr="00767293">
        <w:rPr>
          <w:rFonts w:ascii="Arial" w:hAnsi="Arial" w:cs="Arial"/>
          <w:bCs/>
        </w:rPr>
        <w:t>strengthen</w:t>
      </w:r>
      <w:proofErr w:type="spellEnd"/>
      <w:r w:rsidRPr="00767293">
        <w:rPr>
          <w:rFonts w:ascii="Arial" w:hAnsi="Arial" w:cs="Arial"/>
          <w:bCs/>
        </w:rPr>
        <w:t xml:space="preserve"> the global </w:t>
      </w:r>
      <w:proofErr w:type="spellStart"/>
      <w:r w:rsidRPr="00767293">
        <w:rPr>
          <w:rFonts w:ascii="Arial" w:hAnsi="Arial" w:cs="Arial"/>
          <w:bCs/>
        </w:rPr>
        <w:t>response</w:t>
      </w:r>
      <w:proofErr w:type="spellEnd"/>
      <w:r w:rsidRPr="00767293">
        <w:rPr>
          <w:rFonts w:ascii="Arial" w:hAnsi="Arial" w:cs="Arial"/>
          <w:bCs/>
        </w:rPr>
        <w:t xml:space="preserve"> to the </w:t>
      </w:r>
      <w:proofErr w:type="spellStart"/>
      <w:r w:rsidRPr="00767293">
        <w:rPr>
          <w:rFonts w:ascii="Arial" w:hAnsi="Arial" w:cs="Arial"/>
          <w:bCs/>
        </w:rPr>
        <w:t>threat</w:t>
      </w:r>
      <w:proofErr w:type="spellEnd"/>
      <w:r w:rsidRPr="00767293">
        <w:rPr>
          <w:rFonts w:ascii="Arial" w:hAnsi="Arial" w:cs="Arial"/>
          <w:bCs/>
        </w:rPr>
        <w:t xml:space="preserve"> of </w:t>
      </w:r>
      <w:proofErr w:type="spellStart"/>
      <w:r w:rsidRPr="00767293">
        <w:rPr>
          <w:rFonts w:ascii="Arial" w:hAnsi="Arial" w:cs="Arial"/>
          <w:bCs/>
        </w:rPr>
        <w:t>climate</w:t>
      </w:r>
      <w:proofErr w:type="spellEnd"/>
      <w:r w:rsidRPr="00767293">
        <w:rPr>
          <w:rFonts w:ascii="Arial" w:hAnsi="Arial" w:cs="Arial"/>
          <w:bCs/>
        </w:rPr>
        <w:t xml:space="preserve"> change by </w:t>
      </w:r>
      <w:proofErr w:type="spellStart"/>
      <w:r w:rsidRPr="00767293">
        <w:rPr>
          <w:rFonts w:ascii="Arial" w:hAnsi="Arial" w:cs="Arial"/>
          <w:bCs/>
        </w:rPr>
        <w:t>keeping</w:t>
      </w:r>
      <w:proofErr w:type="spellEnd"/>
      <w:r w:rsidRPr="00767293">
        <w:rPr>
          <w:rFonts w:ascii="Arial" w:hAnsi="Arial" w:cs="Arial"/>
          <w:bCs/>
        </w:rPr>
        <w:t xml:space="preserve"> global </w:t>
      </w:r>
      <w:proofErr w:type="spellStart"/>
      <w:r w:rsidRPr="00767293">
        <w:rPr>
          <w:rFonts w:ascii="Arial" w:hAnsi="Arial" w:cs="Arial"/>
          <w:bCs/>
        </w:rPr>
        <w:t>temperature</w:t>
      </w:r>
      <w:proofErr w:type="spellEnd"/>
      <w:r w:rsidRPr="00767293">
        <w:rPr>
          <w:rFonts w:ascii="Arial" w:hAnsi="Arial" w:cs="Arial"/>
          <w:bCs/>
        </w:rPr>
        <w:t xml:space="preserve"> </w:t>
      </w:r>
      <w:proofErr w:type="spellStart"/>
      <w:r w:rsidRPr="00767293">
        <w:rPr>
          <w:rFonts w:ascii="Arial" w:hAnsi="Arial" w:cs="Arial"/>
          <w:bCs/>
        </w:rPr>
        <w:t>rise</w:t>
      </w:r>
      <w:proofErr w:type="spellEnd"/>
      <w:r w:rsidRPr="00767293">
        <w:rPr>
          <w:rFonts w:ascii="Arial" w:hAnsi="Arial" w:cs="Arial"/>
          <w:bCs/>
        </w:rPr>
        <w:t xml:space="preserve"> well below 2°C and </w:t>
      </w:r>
      <w:proofErr w:type="spellStart"/>
      <w:r w:rsidRPr="00767293">
        <w:rPr>
          <w:rFonts w:ascii="Arial" w:hAnsi="Arial" w:cs="Arial"/>
          <w:bCs/>
        </w:rPr>
        <w:t>limit</w:t>
      </w:r>
      <w:proofErr w:type="spellEnd"/>
      <w:r w:rsidRPr="00767293">
        <w:rPr>
          <w:rFonts w:ascii="Arial" w:hAnsi="Arial" w:cs="Arial"/>
          <w:bCs/>
        </w:rPr>
        <w:t xml:space="preserve"> global </w:t>
      </w:r>
      <w:proofErr w:type="spellStart"/>
      <w:r w:rsidRPr="00767293">
        <w:rPr>
          <w:rFonts w:ascii="Arial" w:hAnsi="Arial" w:cs="Arial"/>
          <w:bCs/>
        </w:rPr>
        <w:t>greenhouse</w:t>
      </w:r>
      <w:proofErr w:type="spellEnd"/>
      <w:r w:rsidRPr="00767293">
        <w:rPr>
          <w:rFonts w:ascii="Arial" w:hAnsi="Arial" w:cs="Arial"/>
          <w:bCs/>
        </w:rPr>
        <w:t xml:space="preserve"> </w:t>
      </w:r>
      <w:proofErr w:type="spellStart"/>
      <w:r w:rsidRPr="00767293">
        <w:rPr>
          <w:rFonts w:ascii="Arial" w:hAnsi="Arial" w:cs="Arial"/>
          <w:bCs/>
        </w:rPr>
        <w:t>gas</w:t>
      </w:r>
      <w:proofErr w:type="spellEnd"/>
      <w:r w:rsidRPr="00767293">
        <w:rPr>
          <w:rFonts w:ascii="Arial" w:hAnsi="Arial" w:cs="Arial"/>
          <w:bCs/>
        </w:rPr>
        <w:t xml:space="preserve"> </w:t>
      </w:r>
      <w:proofErr w:type="spellStart"/>
      <w:r w:rsidRPr="00767293">
        <w:rPr>
          <w:rFonts w:ascii="Arial" w:hAnsi="Arial" w:cs="Arial"/>
          <w:bCs/>
        </w:rPr>
        <w:t>emissions</w:t>
      </w:r>
      <w:proofErr w:type="spellEnd"/>
      <w:r w:rsidRPr="00767293">
        <w:rPr>
          <w:rFonts w:ascii="Arial" w:hAnsi="Arial" w:cs="Arial"/>
          <w:bCs/>
        </w:rPr>
        <w:t xml:space="preserve"> to net </w:t>
      </w:r>
      <w:proofErr w:type="spellStart"/>
      <w:r w:rsidRPr="00767293">
        <w:rPr>
          <w:rFonts w:ascii="Arial" w:hAnsi="Arial" w:cs="Arial"/>
          <w:bCs/>
        </w:rPr>
        <w:t>zero</w:t>
      </w:r>
      <w:proofErr w:type="spellEnd"/>
      <w:r w:rsidRPr="00767293">
        <w:rPr>
          <w:rFonts w:ascii="Arial" w:hAnsi="Arial" w:cs="Arial"/>
          <w:bCs/>
        </w:rPr>
        <w:t xml:space="preserve"> by 2050. </w:t>
      </w:r>
      <w:proofErr w:type="spellStart"/>
      <w:r w:rsidRPr="00767293">
        <w:rPr>
          <w:rFonts w:ascii="Arial" w:hAnsi="Arial" w:cs="Arial"/>
          <w:bCs/>
        </w:rPr>
        <w:t>Whereas</w:t>
      </w:r>
      <w:proofErr w:type="spellEnd"/>
      <w:r w:rsidRPr="00767293">
        <w:rPr>
          <w:rFonts w:ascii="Arial" w:hAnsi="Arial" w:cs="Arial"/>
          <w:bCs/>
        </w:rPr>
        <w:t xml:space="preserve"> </w:t>
      </w:r>
      <w:proofErr w:type="spellStart"/>
      <w:r w:rsidRPr="00767293">
        <w:rPr>
          <w:rFonts w:ascii="Arial" w:hAnsi="Arial" w:cs="Arial"/>
          <w:bCs/>
        </w:rPr>
        <w:t>governments</w:t>
      </w:r>
      <w:proofErr w:type="spellEnd"/>
      <w:r w:rsidRPr="00767293">
        <w:rPr>
          <w:rFonts w:ascii="Arial" w:hAnsi="Arial" w:cs="Arial"/>
          <w:bCs/>
        </w:rPr>
        <w:t xml:space="preserve"> remain the </w:t>
      </w:r>
      <w:proofErr w:type="spellStart"/>
      <w:r w:rsidRPr="00767293">
        <w:rPr>
          <w:rFonts w:ascii="Arial" w:hAnsi="Arial" w:cs="Arial"/>
          <w:bCs/>
        </w:rPr>
        <w:t>primary</w:t>
      </w:r>
      <w:proofErr w:type="spellEnd"/>
      <w:r w:rsidRPr="00767293">
        <w:rPr>
          <w:rFonts w:ascii="Arial" w:hAnsi="Arial" w:cs="Arial"/>
          <w:bCs/>
        </w:rPr>
        <w:t xml:space="preserve"> </w:t>
      </w:r>
      <w:proofErr w:type="spellStart"/>
      <w:r w:rsidRPr="00767293">
        <w:rPr>
          <w:rFonts w:ascii="Arial" w:hAnsi="Arial" w:cs="Arial"/>
          <w:bCs/>
        </w:rPr>
        <w:t>actors</w:t>
      </w:r>
      <w:proofErr w:type="spellEnd"/>
      <w:r w:rsidRPr="00767293">
        <w:rPr>
          <w:rFonts w:ascii="Arial" w:hAnsi="Arial" w:cs="Arial"/>
          <w:bCs/>
        </w:rPr>
        <w:t xml:space="preserve">, central </w:t>
      </w:r>
      <w:proofErr w:type="spellStart"/>
      <w:r w:rsidRPr="00767293">
        <w:rPr>
          <w:rFonts w:ascii="Arial" w:hAnsi="Arial" w:cs="Arial"/>
          <w:bCs/>
        </w:rPr>
        <w:t>banks</w:t>
      </w:r>
      <w:proofErr w:type="spellEnd"/>
      <w:r w:rsidRPr="00767293">
        <w:rPr>
          <w:rFonts w:ascii="Arial" w:hAnsi="Arial" w:cs="Arial"/>
          <w:bCs/>
        </w:rPr>
        <w:t xml:space="preserve"> and financial </w:t>
      </w:r>
      <w:proofErr w:type="spellStart"/>
      <w:r w:rsidRPr="00767293">
        <w:rPr>
          <w:rFonts w:ascii="Arial" w:hAnsi="Arial" w:cs="Arial"/>
          <w:bCs/>
        </w:rPr>
        <w:t>intermediaries</w:t>
      </w:r>
      <w:proofErr w:type="spellEnd"/>
      <w:r w:rsidRPr="00767293">
        <w:rPr>
          <w:rFonts w:ascii="Arial" w:hAnsi="Arial" w:cs="Arial"/>
          <w:bCs/>
        </w:rPr>
        <w:t xml:space="preserve"> are to </w:t>
      </w:r>
      <w:proofErr w:type="spellStart"/>
      <w:r w:rsidRPr="00767293">
        <w:rPr>
          <w:rFonts w:ascii="Arial" w:hAnsi="Arial" w:cs="Arial"/>
          <w:bCs/>
        </w:rPr>
        <w:t>play</w:t>
      </w:r>
      <w:proofErr w:type="spellEnd"/>
      <w:r w:rsidRPr="00767293">
        <w:rPr>
          <w:rFonts w:ascii="Arial" w:hAnsi="Arial" w:cs="Arial"/>
          <w:bCs/>
        </w:rPr>
        <w:t xml:space="preserve"> an important </w:t>
      </w:r>
      <w:proofErr w:type="spellStart"/>
      <w:r w:rsidRPr="00767293">
        <w:rPr>
          <w:rFonts w:ascii="Arial" w:hAnsi="Arial" w:cs="Arial"/>
          <w:bCs/>
        </w:rPr>
        <w:t>role</w:t>
      </w:r>
      <w:proofErr w:type="spellEnd"/>
      <w:r w:rsidRPr="00767293">
        <w:rPr>
          <w:rFonts w:ascii="Arial" w:hAnsi="Arial" w:cs="Arial"/>
          <w:bCs/>
        </w:rPr>
        <w:t xml:space="preserve"> in managing the impact of </w:t>
      </w:r>
      <w:proofErr w:type="spellStart"/>
      <w:r w:rsidRPr="00767293">
        <w:rPr>
          <w:rFonts w:ascii="Arial" w:hAnsi="Arial" w:cs="Arial"/>
          <w:bCs/>
        </w:rPr>
        <w:t>climate</w:t>
      </w:r>
      <w:proofErr w:type="spellEnd"/>
      <w:r w:rsidRPr="00767293">
        <w:rPr>
          <w:rFonts w:ascii="Arial" w:hAnsi="Arial" w:cs="Arial"/>
          <w:bCs/>
        </w:rPr>
        <w:t xml:space="preserve"> change and </w:t>
      </w:r>
      <w:proofErr w:type="spellStart"/>
      <w:r w:rsidRPr="00767293">
        <w:rPr>
          <w:rFonts w:ascii="Arial" w:hAnsi="Arial" w:cs="Arial"/>
          <w:bCs/>
        </w:rPr>
        <w:t>mobilizing</w:t>
      </w:r>
      <w:proofErr w:type="spellEnd"/>
      <w:r w:rsidRPr="00767293">
        <w:rPr>
          <w:rFonts w:ascii="Arial" w:hAnsi="Arial" w:cs="Arial"/>
          <w:bCs/>
        </w:rPr>
        <w:t xml:space="preserve"> financial </w:t>
      </w:r>
      <w:proofErr w:type="spellStart"/>
      <w:r w:rsidRPr="00767293">
        <w:rPr>
          <w:rFonts w:ascii="Arial" w:hAnsi="Arial" w:cs="Arial"/>
          <w:bCs/>
        </w:rPr>
        <w:t>resources</w:t>
      </w:r>
      <w:proofErr w:type="spellEnd"/>
      <w:r w:rsidRPr="00767293">
        <w:rPr>
          <w:rFonts w:ascii="Arial" w:hAnsi="Arial" w:cs="Arial"/>
          <w:bCs/>
        </w:rPr>
        <w:t xml:space="preserve"> and </w:t>
      </w:r>
      <w:proofErr w:type="spellStart"/>
      <w:r w:rsidRPr="00767293">
        <w:rPr>
          <w:rFonts w:ascii="Arial" w:hAnsi="Arial" w:cs="Arial"/>
        </w:rPr>
        <w:t>exploiting</w:t>
      </w:r>
      <w:proofErr w:type="spellEnd"/>
      <w:r w:rsidRPr="00767293">
        <w:rPr>
          <w:rFonts w:ascii="Arial" w:hAnsi="Arial" w:cs="Arial"/>
        </w:rPr>
        <w:t xml:space="preserve"> the </w:t>
      </w:r>
      <w:proofErr w:type="spellStart"/>
      <w:r w:rsidRPr="00767293">
        <w:rPr>
          <w:rFonts w:ascii="Arial" w:hAnsi="Arial" w:cs="Arial"/>
        </w:rPr>
        <w:t>opportunities</w:t>
      </w:r>
      <w:proofErr w:type="spellEnd"/>
      <w:r w:rsidRPr="00767293">
        <w:rPr>
          <w:rFonts w:ascii="Arial" w:hAnsi="Arial" w:cs="Arial"/>
        </w:rPr>
        <w:t xml:space="preserve"> that </w:t>
      </w:r>
      <w:proofErr w:type="spellStart"/>
      <w:r w:rsidRPr="00767293">
        <w:rPr>
          <w:rFonts w:ascii="Arial" w:hAnsi="Arial" w:cs="Arial"/>
        </w:rPr>
        <w:t>climate</w:t>
      </w:r>
      <w:proofErr w:type="spellEnd"/>
      <w:r w:rsidRPr="00767293">
        <w:rPr>
          <w:rFonts w:ascii="Arial" w:hAnsi="Arial" w:cs="Arial"/>
        </w:rPr>
        <w:t xml:space="preserve"> change </w:t>
      </w:r>
      <w:proofErr w:type="spellStart"/>
      <w:r w:rsidRPr="00767293">
        <w:rPr>
          <w:rFonts w:ascii="Arial" w:hAnsi="Arial" w:cs="Arial"/>
        </w:rPr>
        <w:t>presents</w:t>
      </w:r>
      <w:proofErr w:type="spellEnd"/>
      <w:r w:rsidRPr="00767293">
        <w:rPr>
          <w:rFonts w:ascii="Arial" w:hAnsi="Arial" w:cs="Arial"/>
        </w:rPr>
        <w:t xml:space="preserve">. </w:t>
      </w:r>
      <w:proofErr w:type="spellStart"/>
      <w:r w:rsidRPr="00767293">
        <w:rPr>
          <w:rFonts w:ascii="Arial" w:hAnsi="Arial" w:cs="Arial"/>
        </w:rPr>
        <w:t>Extreme</w:t>
      </w:r>
      <w:proofErr w:type="spellEnd"/>
      <w:r w:rsidRPr="00767293">
        <w:rPr>
          <w:rFonts w:ascii="Arial" w:hAnsi="Arial" w:cs="Arial"/>
        </w:rPr>
        <w:t xml:space="preserve"> </w:t>
      </w:r>
      <w:proofErr w:type="spellStart"/>
      <w:r w:rsidRPr="00767293">
        <w:rPr>
          <w:rFonts w:ascii="Arial" w:hAnsi="Arial" w:cs="Arial"/>
        </w:rPr>
        <w:t>wheather</w:t>
      </w:r>
      <w:proofErr w:type="spellEnd"/>
      <w:r w:rsidRPr="00767293">
        <w:rPr>
          <w:rFonts w:ascii="Arial" w:hAnsi="Arial" w:cs="Arial"/>
        </w:rPr>
        <w:t xml:space="preserve"> </w:t>
      </w:r>
      <w:proofErr w:type="spellStart"/>
      <w:r w:rsidR="00712195" w:rsidRPr="00767293">
        <w:rPr>
          <w:rFonts w:ascii="Arial" w:hAnsi="Arial" w:cs="Arial"/>
        </w:rPr>
        <w:t>events</w:t>
      </w:r>
      <w:proofErr w:type="spellEnd"/>
      <w:r w:rsidR="00712195" w:rsidRPr="00767293">
        <w:rPr>
          <w:rFonts w:ascii="Arial" w:hAnsi="Arial" w:cs="Arial"/>
        </w:rPr>
        <w:t xml:space="preserve"> affects</w:t>
      </w:r>
      <w:r w:rsidRPr="00767293">
        <w:rPr>
          <w:rFonts w:ascii="Arial" w:hAnsi="Arial" w:cs="Arial"/>
        </w:rPr>
        <w:t xml:space="preserve"> agriculture </w:t>
      </w:r>
      <w:proofErr w:type="spellStart"/>
      <w:r w:rsidRPr="00767293">
        <w:rPr>
          <w:rFonts w:ascii="Arial" w:hAnsi="Arial" w:cs="Arial"/>
        </w:rPr>
        <w:t>productivity</w:t>
      </w:r>
      <w:proofErr w:type="spellEnd"/>
      <w:r w:rsidRPr="00767293">
        <w:rPr>
          <w:rFonts w:ascii="Arial" w:hAnsi="Arial" w:cs="Arial"/>
        </w:rPr>
        <w:t xml:space="preserve"> and </w:t>
      </w:r>
      <w:r w:rsidRPr="00767293">
        <w:rPr>
          <w:rFonts w:ascii="Arial" w:hAnsi="Arial" w:cs="Arial"/>
          <w:color w:val="000000"/>
          <w:lang w:val="en-GB"/>
        </w:rPr>
        <w:t>disrupts energy production</w:t>
      </w:r>
      <w:r w:rsidR="00712195" w:rsidRPr="00767293">
        <w:rPr>
          <w:rFonts w:ascii="Arial" w:hAnsi="Arial" w:cs="Arial"/>
        </w:rPr>
        <w:t>—</w:t>
      </w:r>
      <w:r w:rsidRPr="00767293">
        <w:rPr>
          <w:rFonts w:ascii="Arial" w:hAnsi="Arial" w:cs="Arial"/>
          <w:color w:val="000000"/>
          <w:lang w:val="en-GB"/>
        </w:rPr>
        <w:t>with implications on output and inflation</w:t>
      </w:r>
      <w:r w:rsidR="00712195" w:rsidRPr="00767293">
        <w:rPr>
          <w:rFonts w:ascii="Arial" w:hAnsi="Arial" w:cs="Arial"/>
          <w:color w:val="000000"/>
          <w:lang w:val="en-GB"/>
        </w:rPr>
        <w:t xml:space="preserve">, and </w:t>
      </w:r>
      <w:r w:rsidRPr="00767293">
        <w:rPr>
          <w:rFonts w:ascii="Arial" w:hAnsi="Arial" w:cs="Arial"/>
        </w:rPr>
        <w:t xml:space="preserve">may cause asset </w:t>
      </w:r>
      <w:proofErr w:type="spellStart"/>
      <w:r w:rsidRPr="00767293">
        <w:rPr>
          <w:rFonts w:ascii="Arial" w:hAnsi="Arial" w:cs="Arial"/>
        </w:rPr>
        <w:t>stranding</w:t>
      </w:r>
      <w:proofErr w:type="spellEnd"/>
      <w:r w:rsidR="00712195" w:rsidRPr="00767293">
        <w:rPr>
          <w:rFonts w:ascii="Arial" w:hAnsi="Arial" w:cs="Arial"/>
        </w:rPr>
        <w:t>—</w:t>
      </w:r>
      <w:proofErr w:type="spellStart"/>
      <w:r w:rsidRPr="00767293">
        <w:rPr>
          <w:rFonts w:ascii="Arial" w:hAnsi="Arial" w:cs="Arial"/>
        </w:rPr>
        <w:t>affecting</w:t>
      </w:r>
      <w:proofErr w:type="spellEnd"/>
      <w:r w:rsidRPr="00767293">
        <w:rPr>
          <w:rFonts w:ascii="Arial" w:hAnsi="Arial" w:cs="Arial"/>
        </w:rPr>
        <w:t xml:space="preserve"> </w:t>
      </w:r>
      <w:proofErr w:type="spellStart"/>
      <w:r w:rsidRPr="00767293">
        <w:rPr>
          <w:rFonts w:ascii="Arial" w:hAnsi="Arial" w:cs="Arial"/>
        </w:rPr>
        <w:t>firm</w:t>
      </w:r>
      <w:proofErr w:type="spellEnd"/>
      <w:r w:rsidRPr="00767293">
        <w:rPr>
          <w:rFonts w:ascii="Arial" w:hAnsi="Arial" w:cs="Arial"/>
        </w:rPr>
        <w:t xml:space="preserve"> and </w:t>
      </w:r>
      <w:proofErr w:type="spellStart"/>
      <w:r w:rsidRPr="00767293">
        <w:rPr>
          <w:rFonts w:ascii="Arial" w:hAnsi="Arial" w:cs="Arial"/>
        </w:rPr>
        <w:t>bank</w:t>
      </w:r>
      <w:proofErr w:type="spellEnd"/>
      <w:r w:rsidRPr="00767293">
        <w:rPr>
          <w:rFonts w:ascii="Arial" w:hAnsi="Arial" w:cs="Arial"/>
        </w:rPr>
        <w:t xml:space="preserve"> balance </w:t>
      </w:r>
      <w:proofErr w:type="spellStart"/>
      <w:r w:rsidRPr="00767293">
        <w:rPr>
          <w:rFonts w:ascii="Arial" w:hAnsi="Arial" w:cs="Arial"/>
        </w:rPr>
        <w:t>sheets</w:t>
      </w:r>
      <w:proofErr w:type="spellEnd"/>
      <w:r w:rsidRPr="00767293">
        <w:rPr>
          <w:rFonts w:ascii="Arial" w:hAnsi="Arial" w:cs="Arial"/>
        </w:rPr>
        <w:t>.</w:t>
      </w:r>
    </w:p>
    <w:p w14:paraId="55FDAC25" w14:textId="77777777" w:rsidR="002D3587" w:rsidRPr="00767293" w:rsidRDefault="002D3587" w:rsidP="002D3587">
      <w:pPr>
        <w:pStyle w:val="BodyText2"/>
        <w:spacing w:after="0" w:line="240" w:lineRule="auto"/>
        <w:jc w:val="both"/>
        <w:rPr>
          <w:rFonts w:ascii="Arial" w:eastAsiaTheme="minorHAnsi" w:hAnsi="Arial" w:cs="Arial"/>
          <w:bCs/>
          <w:sz w:val="22"/>
          <w:szCs w:val="22"/>
          <w:lang w:val="fr-FR"/>
        </w:rPr>
      </w:pPr>
    </w:p>
    <w:p w14:paraId="3AFCAB47" w14:textId="40068A8A" w:rsidR="00D20185" w:rsidRPr="00767293" w:rsidRDefault="00D20185" w:rsidP="002D3587">
      <w:pPr>
        <w:pStyle w:val="BodyText2"/>
        <w:spacing w:after="0" w:line="240" w:lineRule="auto"/>
        <w:jc w:val="both"/>
        <w:rPr>
          <w:rFonts w:ascii="Arial" w:hAnsi="Arial" w:cs="Arial"/>
          <w:sz w:val="22"/>
          <w:szCs w:val="22"/>
        </w:rPr>
      </w:pPr>
      <w:r w:rsidRPr="00767293">
        <w:rPr>
          <w:rFonts w:ascii="Arial" w:eastAsiaTheme="minorHAnsi" w:hAnsi="Arial" w:cs="Arial"/>
          <w:bCs/>
          <w:sz w:val="22"/>
          <w:szCs w:val="22"/>
          <w:lang w:val="fr-FR"/>
        </w:rPr>
        <w:t>The main objective of</w:t>
      </w:r>
      <w:r w:rsidRPr="00767293">
        <w:rPr>
          <w:rFonts w:ascii="Arial" w:hAnsi="Arial" w:cs="Arial"/>
          <w:sz w:val="22"/>
          <w:szCs w:val="22"/>
        </w:rPr>
        <w:t xml:space="preserve"> this course is to widen the knowledge and improve the understanding of climate change statistics and its application to monetary policy. More specifically, the course aims to:  </w:t>
      </w:r>
    </w:p>
    <w:p w14:paraId="0A438722" w14:textId="77777777" w:rsidR="00D20185" w:rsidRPr="00767293" w:rsidRDefault="00D20185" w:rsidP="002D3587">
      <w:pPr>
        <w:pStyle w:val="BodyText2"/>
        <w:spacing w:after="0" w:line="240" w:lineRule="auto"/>
        <w:jc w:val="both"/>
        <w:rPr>
          <w:rFonts w:ascii="Arial" w:hAnsi="Arial" w:cs="Arial"/>
          <w:b/>
          <w:bCs/>
          <w:sz w:val="22"/>
          <w:szCs w:val="22"/>
        </w:rPr>
      </w:pPr>
    </w:p>
    <w:p w14:paraId="5BA3C9A3" w14:textId="0A83370E" w:rsidR="00D20185" w:rsidRPr="00767293" w:rsidRDefault="00B43AA4" w:rsidP="002D3587">
      <w:pPr>
        <w:pStyle w:val="BodyText2"/>
        <w:numPr>
          <w:ilvl w:val="0"/>
          <w:numId w:val="18"/>
        </w:numPr>
        <w:spacing w:after="0" w:line="240" w:lineRule="auto"/>
        <w:jc w:val="both"/>
        <w:rPr>
          <w:rFonts w:ascii="Arial" w:hAnsi="Arial" w:cs="Arial"/>
          <w:sz w:val="22"/>
          <w:szCs w:val="22"/>
        </w:rPr>
      </w:pPr>
      <w:bookmarkStart w:id="10" w:name="_Hlk152938481"/>
      <w:r w:rsidRPr="00767293">
        <w:rPr>
          <w:rFonts w:ascii="Arial" w:hAnsi="Arial" w:cs="Arial"/>
          <w:sz w:val="22"/>
          <w:szCs w:val="22"/>
        </w:rPr>
        <w:t xml:space="preserve">Equip the participants with </w:t>
      </w:r>
      <w:r w:rsidR="00D20185" w:rsidRPr="00767293">
        <w:rPr>
          <w:rFonts w:ascii="Arial" w:hAnsi="Arial" w:cs="Arial"/>
          <w:sz w:val="22"/>
          <w:szCs w:val="22"/>
        </w:rPr>
        <w:t>the understanding of basic concepts and frameworks on climate change.</w:t>
      </w:r>
    </w:p>
    <w:p w14:paraId="357B6B73" w14:textId="77777777" w:rsidR="00D20185" w:rsidRPr="00767293" w:rsidRDefault="00D20185" w:rsidP="002D3587">
      <w:pPr>
        <w:pStyle w:val="BodyText2"/>
        <w:numPr>
          <w:ilvl w:val="0"/>
          <w:numId w:val="18"/>
        </w:numPr>
        <w:spacing w:after="0" w:line="240" w:lineRule="auto"/>
        <w:jc w:val="both"/>
        <w:rPr>
          <w:rFonts w:ascii="Arial" w:hAnsi="Arial" w:cs="Arial"/>
          <w:sz w:val="22"/>
          <w:szCs w:val="22"/>
        </w:rPr>
      </w:pPr>
      <w:r w:rsidRPr="00767293">
        <w:rPr>
          <w:rFonts w:ascii="Arial" w:hAnsi="Arial" w:cs="Arial"/>
          <w:sz w:val="22"/>
          <w:szCs w:val="22"/>
        </w:rPr>
        <w:t xml:space="preserve">Identify existing statistics on climate change-related indicators using national and international data sources. </w:t>
      </w:r>
    </w:p>
    <w:p w14:paraId="5AD5F092" w14:textId="77777777" w:rsidR="00D20185" w:rsidRPr="00767293" w:rsidRDefault="00D20185" w:rsidP="002D3587">
      <w:pPr>
        <w:pStyle w:val="BodyText2"/>
        <w:numPr>
          <w:ilvl w:val="0"/>
          <w:numId w:val="18"/>
        </w:numPr>
        <w:spacing w:after="0" w:line="240" w:lineRule="auto"/>
        <w:jc w:val="both"/>
        <w:rPr>
          <w:rFonts w:ascii="Arial" w:hAnsi="Arial" w:cs="Arial"/>
          <w:sz w:val="22"/>
          <w:szCs w:val="22"/>
        </w:rPr>
      </w:pPr>
      <w:r w:rsidRPr="00767293">
        <w:rPr>
          <w:rFonts w:ascii="Arial" w:hAnsi="Arial" w:cs="Arial"/>
          <w:sz w:val="22"/>
          <w:szCs w:val="22"/>
        </w:rPr>
        <w:t xml:space="preserve">Identify basic data needs for macroeconomics research on climate change and the application to monetary policy in the COMESA countries. </w:t>
      </w:r>
    </w:p>
    <w:p w14:paraId="2B3F27EA" w14:textId="555D260D" w:rsidR="00D20185" w:rsidRPr="00767293" w:rsidRDefault="00D20185" w:rsidP="002D3587">
      <w:pPr>
        <w:pStyle w:val="BodyText2"/>
        <w:numPr>
          <w:ilvl w:val="0"/>
          <w:numId w:val="18"/>
        </w:numPr>
        <w:spacing w:after="0" w:line="240" w:lineRule="auto"/>
        <w:jc w:val="both"/>
        <w:rPr>
          <w:rFonts w:ascii="Arial" w:hAnsi="Arial" w:cs="Arial"/>
          <w:sz w:val="22"/>
          <w:szCs w:val="22"/>
        </w:rPr>
      </w:pPr>
      <w:r w:rsidRPr="00767293">
        <w:rPr>
          <w:rFonts w:ascii="Arial" w:hAnsi="Arial" w:cs="Arial"/>
          <w:sz w:val="22"/>
          <w:szCs w:val="22"/>
        </w:rPr>
        <w:t>Promote production and dissemination of climate change related statistics for policy formulation and monitoring</w:t>
      </w:r>
      <w:bookmarkEnd w:id="10"/>
      <w:r w:rsidRPr="00767293">
        <w:rPr>
          <w:rFonts w:ascii="Arial" w:hAnsi="Arial" w:cs="Arial"/>
          <w:sz w:val="22"/>
          <w:szCs w:val="22"/>
        </w:rPr>
        <w:t>.</w:t>
      </w:r>
    </w:p>
    <w:p w14:paraId="4629816D" w14:textId="77777777" w:rsidR="00712195" w:rsidRPr="00767293" w:rsidRDefault="00712195" w:rsidP="002D3587">
      <w:pPr>
        <w:pStyle w:val="BodyText2"/>
        <w:numPr>
          <w:ilvl w:val="0"/>
          <w:numId w:val="18"/>
        </w:numPr>
        <w:spacing w:after="0" w:line="240" w:lineRule="auto"/>
        <w:jc w:val="both"/>
        <w:rPr>
          <w:rFonts w:ascii="Arial" w:hAnsi="Arial" w:cs="Arial"/>
          <w:sz w:val="22"/>
          <w:szCs w:val="22"/>
        </w:rPr>
      </w:pPr>
      <w:r w:rsidRPr="00767293">
        <w:rPr>
          <w:rFonts w:ascii="Arial" w:hAnsi="Arial" w:cs="Arial"/>
          <w:sz w:val="22"/>
          <w:szCs w:val="22"/>
        </w:rPr>
        <w:t xml:space="preserve">Facilitate experience sharing among participating countries, and to understand country plans, and identify opportunities for collaboration. </w:t>
      </w:r>
    </w:p>
    <w:p w14:paraId="71899517" w14:textId="77777777" w:rsidR="00712195" w:rsidRPr="002D3587" w:rsidRDefault="00712195" w:rsidP="00712195">
      <w:pPr>
        <w:pStyle w:val="BodyText2"/>
        <w:spacing w:after="0" w:line="240" w:lineRule="auto"/>
        <w:ind w:left="900"/>
        <w:jc w:val="both"/>
        <w:rPr>
          <w:rFonts w:ascii="Arial" w:hAnsi="Arial" w:cs="Arial"/>
          <w:sz w:val="24"/>
        </w:rPr>
      </w:pPr>
    </w:p>
    <w:p w14:paraId="55471299" w14:textId="77777777" w:rsidR="00F65D6E" w:rsidRPr="002D3587" w:rsidRDefault="00F65D6E" w:rsidP="00F65D6E">
      <w:pPr>
        <w:spacing w:after="0" w:line="240" w:lineRule="auto"/>
        <w:jc w:val="both"/>
        <w:rPr>
          <w:rFonts w:ascii="Arial" w:eastAsia="Times New Roman" w:hAnsi="Arial" w:cs="Arial"/>
          <w:b/>
          <w:color w:val="0070C0"/>
          <w:lang w:val="en-US"/>
        </w:rPr>
      </w:pPr>
      <w:r w:rsidRPr="002D3587">
        <w:rPr>
          <w:rFonts w:ascii="Arial" w:eastAsia="Times New Roman" w:hAnsi="Arial" w:cs="Arial"/>
          <w:b/>
          <w:color w:val="0070C0"/>
          <w:lang w:val="en-US"/>
        </w:rPr>
        <w:t>Target Audience</w:t>
      </w:r>
    </w:p>
    <w:p w14:paraId="22A163C8" w14:textId="77777777" w:rsidR="00F65D6E" w:rsidRPr="002D3587" w:rsidRDefault="00F65D6E" w:rsidP="00F65D6E">
      <w:pPr>
        <w:spacing w:after="0" w:line="240" w:lineRule="auto"/>
        <w:jc w:val="both"/>
        <w:rPr>
          <w:rFonts w:ascii="Arial" w:eastAsia="Times New Roman" w:hAnsi="Arial" w:cs="Arial"/>
          <w:b/>
          <w:color w:val="0070C0"/>
          <w:lang w:val="en-US"/>
        </w:rPr>
      </w:pPr>
    </w:p>
    <w:p w14:paraId="4CFD91C7" w14:textId="5A228564" w:rsidR="00B43AA4" w:rsidRPr="00767293" w:rsidRDefault="00712195" w:rsidP="00E37DD1">
      <w:pPr>
        <w:spacing w:after="0" w:line="240" w:lineRule="auto"/>
        <w:jc w:val="both"/>
        <w:rPr>
          <w:rFonts w:ascii="Arial" w:eastAsia="Times New Roman" w:hAnsi="Arial" w:cs="Arial"/>
          <w:lang w:val="en-US"/>
        </w:rPr>
      </w:pPr>
      <w:r w:rsidRPr="00767293">
        <w:rPr>
          <w:rFonts w:ascii="Arial" w:hAnsi="Arial" w:cs="Arial"/>
          <w:bCs/>
        </w:rPr>
        <w:t xml:space="preserve">The </w:t>
      </w:r>
      <w:proofErr w:type="spellStart"/>
      <w:r w:rsidRPr="00767293">
        <w:rPr>
          <w:rFonts w:ascii="Arial" w:hAnsi="Arial" w:cs="Arial"/>
          <w:bCs/>
        </w:rPr>
        <w:t>target</w:t>
      </w:r>
      <w:proofErr w:type="spellEnd"/>
      <w:r w:rsidRPr="00767293">
        <w:rPr>
          <w:rFonts w:ascii="Arial" w:hAnsi="Arial" w:cs="Arial"/>
          <w:bCs/>
        </w:rPr>
        <w:t xml:space="preserve"> group for </w:t>
      </w:r>
      <w:proofErr w:type="spellStart"/>
      <w:r w:rsidRPr="00767293">
        <w:rPr>
          <w:rFonts w:ascii="Arial" w:hAnsi="Arial" w:cs="Arial"/>
          <w:bCs/>
        </w:rPr>
        <w:t>this</w:t>
      </w:r>
      <w:proofErr w:type="spellEnd"/>
      <w:r w:rsidRPr="00767293">
        <w:rPr>
          <w:rFonts w:ascii="Arial" w:hAnsi="Arial" w:cs="Arial"/>
          <w:bCs/>
        </w:rPr>
        <w:t xml:space="preserve"> training are </w:t>
      </w:r>
      <w:bookmarkStart w:id="11" w:name="_Hlk152938615"/>
      <w:r w:rsidRPr="00767293">
        <w:rPr>
          <w:rFonts w:ascii="Arial" w:hAnsi="Arial" w:cs="Arial"/>
          <w:bCs/>
        </w:rPr>
        <w:t xml:space="preserve">middle level </w:t>
      </w:r>
      <w:proofErr w:type="spellStart"/>
      <w:r w:rsidRPr="00767293">
        <w:rPr>
          <w:rFonts w:ascii="Arial" w:hAnsi="Arial" w:cs="Arial"/>
          <w:bCs/>
        </w:rPr>
        <w:t>technical</w:t>
      </w:r>
      <w:proofErr w:type="spellEnd"/>
      <w:r w:rsidRPr="00767293">
        <w:rPr>
          <w:rFonts w:ascii="Arial" w:hAnsi="Arial" w:cs="Arial"/>
          <w:bCs/>
        </w:rPr>
        <w:t xml:space="preserve"> </w:t>
      </w:r>
      <w:r w:rsidRPr="00767293">
        <w:rPr>
          <w:rFonts w:ascii="Arial" w:eastAsia="Times New Roman" w:hAnsi="Arial" w:cs="Arial"/>
          <w:lang w:val="en-US"/>
        </w:rPr>
        <w:t xml:space="preserve">staff preferably </w:t>
      </w:r>
      <w:r w:rsidR="00B43AA4" w:rsidRPr="00767293">
        <w:rPr>
          <w:rFonts w:ascii="Arial" w:eastAsia="Times New Roman" w:hAnsi="Arial" w:cs="Arial"/>
          <w:lang w:val="en-US"/>
        </w:rPr>
        <w:t xml:space="preserve">in the Financial Stability and the Research Departments.  </w:t>
      </w:r>
    </w:p>
    <w:bookmarkEnd w:id="11"/>
    <w:p w14:paraId="3DF5674F" w14:textId="77777777" w:rsidR="00E9063D" w:rsidRPr="00767293" w:rsidRDefault="00E9063D" w:rsidP="00F65D6E">
      <w:pPr>
        <w:spacing w:after="0" w:line="240" w:lineRule="auto"/>
        <w:jc w:val="both"/>
        <w:rPr>
          <w:rFonts w:ascii="Arial" w:eastAsia="Times New Roman" w:hAnsi="Arial" w:cs="Arial"/>
          <w:b/>
          <w:color w:val="0070C0"/>
          <w:lang w:val="en-US"/>
        </w:rPr>
      </w:pPr>
    </w:p>
    <w:p w14:paraId="04918DE3" w14:textId="7FE1950C" w:rsidR="00F65D6E" w:rsidRPr="002D3587" w:rsidRDefault="00F65D6E" w:rsidP="00F65D6E">
      <w:pPr>
        <w:pStyle w:val="Heading2"/>
        <w:rPr>
          <w:rFonts w:ascii="Arial" w:hAnsi="Arial" w:cs="Arial"/>
          <w:color w:val="0070C0"/>
        </w:rPr>
      </w:pPr>
      <w:bookmarkStart w:id="12" w:name="_Toc152317529"/>
      <w:r w:rsidRPr="002D3587">
        <w:rPr>
          <w:rFonts w:ascii="Arial" w:hAnsi="Arial" w:cs="Arial"/>
          <w:color w:val="0070C0"/>
        </w:rPr>
        <w:t xml:space="preserve">2.3. </w:t>
      </w:r>
      <w:r w:rsidR="00627C0C" w:rsidRPr="002D3587">
        <w:rPr>
          <w:rFonts w:ascii="Arial" w:eastAsiaTheme="minorHAnsi" w:hAnsi="Arial" w:cs="Arial"/>
          <w:color w:val="0070C0"/>
        </w:rPr>
        <w:t>Implementation of Basel Standards, 2017 post crisis reforms and Application of IFRS9</w:t>
      </w:r>
      <w:bookmarkEnd w:id="12"/>
    </w:p>
    <w:p w14:paraId="5EFCF463" w14:textId="77777777" w:rsidR="00F65D6E" w:rsidRPr="002D3587" w:rsidRDefault="00F65D6E" w:rsidP="00F65D6E">
      <w:pPr>
        <w:spacing w:after="0"/>
        <w:jc w:val="both"/>
        <w:rPr>
          <w:rFonts w:ascii="Arial" w:hAnsi="Arial" w:cs="Arial"/>
          <w:b/>
          <w:color w:val="0070C0"/>
          <w:lang w:val="en-US"/>
        </w:rPr>
      </w:pPr>
    </w:p>
    <w:p w14:paraId="29385946" w14:textId="0540A0C7" w:rsidR="00F65D6E" w:rsidRPr="002D3587" w:rsidRDefault="00F65D6E" w:rsidP="00084921">
      <w:pPr>
        <w:spacing w:after="0"/>
        <w:jc w:val="both"/>
        <w:rPr>
          <w:rFonts w:ascii="Arial" w:hAnsi="Arial" w:cs="Arial"/>
          <w:b/>
          <w:color w:val="0070C0"/>
          <w:lang w:val="en-US"/>
        </w:rPr>
      </w:pPr>
      <w:r w:rsidRPr="002D3587">
        <w:rPr>
          <w:rFonts w:ascii="Arial" w:hAnsi="Arial" w:cs="Arial"/>
          <w:b/>
          <w:color w:val="0070C0"/>
          <w:lang w:val="en-US"/>
        </w:rPr>
        <w:t xml:space="preserve">Date:  </w:t>
      </w:r>
      <w:r w:rsidR="00455ABE">
        <w:rPr>
          <w:rFonts w:ascii="Arial" w:hAnsi="Arial" w:cs="Arial"/>
          <w:b/>
          <w:color w:val="0070C0"/>
          <w:lang w:val="en-US"/>
        </w:rPr>
        <w:t>4</w:t>
      </w:r>
      <w:r w:rsidR="00627C0C" w:rsidRPr="002D3587">
        <w:rPr>
          <w:rFonts w:ascii="Arial" w:hAnsi="Arial" w:cs="Arial"/>
          <w:b/>
          <w:color w:val="0070C0"/>
          <w:vertAlign w:val="superscript"/>
          <w:lang w:val="en-US"/>
        </w:rPr>
        <w:t>th</w:t>
      </w:r>
      <w:r w:rsidR="00627C0C" w:rsidRPr="002D3587">
        <w:rPr>
          <w:rFonts w:ascii="Arial" w:hAnsi="Arial" w:cs="Arial"/>
          <w:b/>
          <w:color w:val="0070C0"/>
          <w:lang w:val="en-US"/>
        </w:rPr>
        <w:t xml:space="preserve"> to </w:t>
      </w:r>
      <w:r w:rsidR="00455ABE">
        <w:rPr>
          <w:rFonts w:ascii="Arial" w:hAnsi="Arial" w:cs="Arial"/>
          <w:b/>
          <w:color w:val="0070C0"/>
          <w:lang w:val="en-US"/>
        </w:rPr>
        <w:t>8</w:t>
      </w:r>
      <w:r w:rsidR="00627C0C" w:rsidRPr="002D3587">
        <w:rPr>
          <w:rFonts w:ascii="Arial" w:hAnsi="Arial" w:cs="Arial"/>
          <w:b/>
          <w:color w:val="0070C0"/>
          <w:vertAlign w:val="superscript"/>
          <w:lang w:val="en-US"/>
        </w:rPr>
        <w:t>th</w:t>
      </w:r>
      <w:r w:rsidR="00627C0C" w:rsidRPr="002D3587">
        <w:rPr>
          <w:rFonts w:ascii="Arial" w:hAnsi="Arial" w:cs="Arial"/>
          <w:b/>
          <w:color w:val="0070C0"/>
          <w:lang w:val="en-US"/>
        </w:rPr>
        <w:t xml:space="preserve"> March</w:t>
      </w:r>
      <w:r w:rsidRPr="002D3587">
        <w:rPr>
          <w:rFonts w:ascii="Arial" w:hAnsi="Arial" w:cs="Arial"/>
          <w:b/>
          <w:color w:val="0070C0"/>
          <w:lang w:val="en-US"/>
        </w:rPr>
        <w:t>, 202</w:t>
      </w:r>
      <w:r w:rsidR="00627C0C" w:rsidRPr="002D3587">
        <w:rPr>
          <w:rFonts w:ascii="Arial" w:hAnsi="Arial" w:cs="Arial"/>
          <w:b/>
          <w:color w:val="0070C0"/>
          <w:lang w:val="en-US"/>
        </w:rPr>
        <w:t>4</w:t>
      </w:r>
    </w:p>
    <w:p w14:paraId="71C5AE10" w14:textId="77777777" w:rsidR="00F65D6E" w:rsidRPr="002D3587" w:rsidRDefault="00F65D6E" w:rsidP="00F65D6E">
      <w:pPr>
        <w:spacing w:after="0"/>
        <w:jc w:val="both"/>
        <w:rPr>
          <w:rFonts w:ascii="Arial" w:hAnsi="Arial" w:cs="Arial"/>
          <w:b/>
          <w:color w:val="0070C0"/>
          <w:lang w:val="en-US"/>
        </w:rPr>
      </w:pPr>
      <w:r w:rsidRPr="002D3587">
        <w:rPr>
          <w:rFonts w:ascii="Arial" w:hAnsi="Arial" w:cs="Arial"/>
          <w:b/>
          <w:color w:val="0070C0"/>
          <w:lang w:val="en-US"/>
        </w:rPr>
        <w:t>Venue:  Nairobi, Kenya</w:t>
      </w:r>
    </w:p>
    <w:p w14:paraId="40AB3C01" w14:textId="77777777" w:rsidR="00A079B8" w:rsidRDefault="00A079B8" w:rsidP="00A079B8">
      <w:pPr>
        <w:pStyle w:val="BodyText2"/>
        <w:spacing w:after="0" w:line="240" w:lineRule="auto"/>
        <w:jc w:val="both"/>
        <w:rPr>
          <w:rFonts w:ascii="Arial" w:hAnsi="Arial" w:cs="Arial"/>
          <w:sz w:val="22"/>
          <w:szCs w:val="22"/>
        </w:rPr>
      </w:pPr>
    </w:p>
    <w:p w14:paraId="3EE5E218" w14:textId="3534ABB0" w:rsidR="00A079B8" w:rsidRPr="00A079B8" w:rsidRDefault="00A079B8" w:rsidP="00A079B8">
      <w:pPr>
        <w:pStyle w:val="BodyText2"/>
        <w:spacing w:after="0" w:line="240" w:lineRule="auto"/>
        <w:jc w:val="both"/>
        <w:rPr>
          <w:rFonts w:ascii="Arial" w:hAnsi="Arial" w:cs="Arial"/>
          <w:sz w:val="22"/>
          <w:szCs w:val="22"/>
        </w:rPr>
      </w:pPr>
      <w:r w:rsidRPr="00A079B8">
        <w:rPr>
          <w:rFonts w:ascii="Arial" w:hAnsi="Arial" w:cs="Arial"/>
          <w:sz w:val="22"/>
          <w:szCs w:val="22"/>
        </w:rPr>
        <w:t xml:space="preserve">Years 2008/2009 the world witnessed one the worst financial/ economic crisis in the recent times. The crisis led to economic meltdown where the prices of houses plunged, unemployment, shares in most stock market worldwide plunged to the lowest level in decades and banks in US some EU and Asian markets required liquidity support from their respective governments. The depth and severity of the crisis were amplified by weaknesses in the banking sector such as excessive leverage, inadequate and low-quality capital, and insufficient liquidity buffers. The crisis was exacerbated by a procyclical deleveraging process and the interconnectedness of systemically important financial institutions. </w:t>
      </w:r>
    </w:p>
    <w:p w14:paraId="52C2561B" w14:textId="77777777" w:rsidR="00A079B8" w:rsidRDefault="00A079B8" w:rsidP="00A079B8">
      <w:pPr>
        <w:pStyle w:val="BodyText2"/>
        <w:spacing w:after="0" w:line="240" w:lineRule="auto"/>
        <w:jc w:val="both"/>
        <w:rPr>
          <w:rFonts w:ascii="Arial" w:hAnsi="Arial" w:cs="Arial"/>
          <w:sz w:val="22"/>
          <w:szCs w:val="22"/>
        </w:rPr>
      </w:pPr>
    </w:p>
    <w:p w14:paraId="141F806C" w14:textId="0429CDA1" w:rsidR="00A079B8" w:rsidRPr="00A079B8" w:rsidRDefault="00A079B8" w:rsidP="00A079B8">
      <w:pPr>
        <w:pStyle w:val="BodyText2"/>
        <w:spacing w:after="0" w:line="240" w:lineRule="auto"/>
        <w:jc w:val="both"/>
        <w:rPr>
          <w:rFonts w:ascii="Arial" w:hAnsi="Arial" w:cs="Arial"/>
          <w:sz w:val="22"/>
          <w:szCs w:val="22"/>
        </w:rPr>
      </w:pPr>
      <w:r w:rsidRPr="00A079B8">
        <w:rPr>
          <w:rFonts w:ascii="Arial" w:hAnsi="Arial" w:cs="Arial"/>
          <w:sz w:val="22"/>
          <w:szCs w:val="22"/>
        </w:rPr>
        <w:t xml:space="preserve">In response, Basel Committee on Banking Supervision came up with a new global standard to address both firm-specific and broader, systemic risks have been referred to as “Basel III”. These reforms seek to improve the banking sector’s ability to absorb shocks arising from financial and economic stress, whatever the source, thus reducing the risk of spill over from the financial sector to the real economy. </w:t>
      </w:r>
    </w:p>
    <w:p w14:paraId="100CCC79" w14:textId="77777777" w:rsidR="00A079B8" w:rsidRDefault="00A079B8" w:rsidP="00A079B8">
      <w:pPr>
        <w:pStyle w:val="BodyText2"/>
        <w:spacing w:after="0" w:line="240" w:lineRule="auto"/>
        <w:jc w:val="both"/>
        <w:rPr>
          <w:rFonts w:ascii="Arial" w:hAnsi="Arial" w:cs="Arial"/>
          <w:sz w:val="22"/>
          <w:szCs w:val="22"/>
        </w:rPr>
      </w:pPr>
    </w:p>
    <w:p w14:paraId="48F3285E" w14:textId="77777777" w:rsidR="00A079B8" w:rsidRDefault="00A079B8" w:rsidP="00A079B8">
      <w:pPr>
        <w:pStyle w:val="BodyText2"/>
        <w:spacing w:after="0" w:line="240" w:lineRule="auto"/>
        <w:jc w:val="both"/>
        <w:rPr>
          <w:rFonts w:ascii="Arial" w:hAnsi="Arial" w:cs="Arial"/>
          <w:sz w:val="22"/>
          <w:szCs w:val="22"/>
        </w:rPr>
      </w:pPr>
    </w:p>
    <w:p w14:paraId="178E7093" w14:textId="560CED29" w:rsidR="00A079B8" w:rsidRPr="00A079B8" w:rsidRDefault="00A079B8" w:rsidP="00A079B8">
      <w:pPr>
        <w:pStyle w:val="BodyText2"/>
        <w:spacing w:after="0" w:line="240" w:lineRule="auto"/>
        <w:jc w:val="both"/>
        <w:rPr>
          <w:rFonts w:ascii="Arial" w:hAnsi="Arial" w:cs="Arial"/>
          <w:sz w:val="22"/>
          <w:szCs w:val="22"/>
        </w:rPr>
      </w:pPr>
      <w:r w:rsidRPr="00A079B8">
        <w:rPr>
          <w:rFonts w:ascii="Arial" w:hAnsi="Arial" w:cs="Arial"/>
          <w:sz w:val="22"/>
          <w:szCs w:val="22"/>
        </w:rPr>
        <w:t xml:space="preserve">Basel III is intended to ensure stability in the financial sector by: - </w:t>
      </w:r>
    </w:p>
    <w:p w14:paraId="4E8179DD" w14:textId="77777777" w:rsidR="00A079B8" w:rsidRPr="00A079B8" w:rsidRDefault="00A079B8" w:rsidP="00A079B8">
      <w:pPr>
        <w:pStyle w:val="BodyText2"/>
        <w:numPr>
          <w:ilvl w:val="0"/>
          <w:numId w:val="18"/>
        </w:numPr>
        <w:spacing w:after="0" w:line="240" w:lineRule="auto"/>
        <w:jc w:val="both"/>
        <w:rPr>
          <w:rFonts w:ascii="Arial" w:hAnsi="Arial" w:cs="Arial"/>
          <w:sz w:val="22"/>
          <w:szCs w:val="22"/>
        </w:rPr>
      </w:pPr>
      <w:r w:rsidRPr="00A079B8">
        <w:rPr>
          <w:rFonts w:ascii="Arial" w:hAnsi="Arial" w:cs="Arial"/>
          <w:sz w:val="22"/>
          <w:szCs w:val="22"/>
        </w:rPr>
        <w:t xml:space="preserve">Raising the quality of capital to ensure banks are better able to absorb losses on both a going concern and a gone concern basis; </w:t>
      </w:r>
    </w:p>
    <w:p w14:paraId="582CF18B" w14:textId="77777777" w:rsidR="00A079B8" w:rsidRPr="00A079B8" w:rsidRDefault="00A079B8" w:rsidP="00A079B8">
      <w:pPr>
        <w:pStyle w:val="BodyText2"/>
        <w:numPr>
          <w:ilvl w:val="0"/>
          <w:numId w:val="18"/>
        </w:numPr>
        <w:spacing w:after="0" w:line="240" w:lineRule="auto"/>
        <w:jc w:val="both"/>
        <w:rPr>
          <w:rFonts w:ascii="Arial" w:hAnsi="Arial" w:cs="Arial"/>
          <w:sz w:val="22"/>
          <w:szCs w:val="22"/>
        </w:rPr>
      </w:pPr>
      <w:r w:rsidRPr="00A079B8">
        <w:rPr>
          <w:rFonts w:ascii="Arial" w:hAnsi="Arial" w:cs="Arial"/>
          <w:sz w:val="22"/>
          <w:szCs w:val="22"/>
        </w:rPr>
        <w:t xml:space="preserve">Increasing the risk coverage of the capital framework, in particular for trading activities, </w:t>
      </w:r>
      <w:proofErr w:type="spellStart"/>
      <w:r w:rsidRPr="00A079B8">
        <w:rPr>
          <w:rFonts w:ascii="Arial" w:hAnsi="Arial" w:cs="Arial"/>
          <w:sz w:val="22"/>
          <w:szCs w:val="22"/>
        </w:rPr>
        <w:t>securitisations</w:t>
      </w:r>
      <w:proofErr w:type="spellEnd"/>
      <w:r w:rsidRPr="00A079B8">
        <w:rPr>
          <w:rFonts w:ascii="Arial" w:hAnsi="Arial" w:cs="Arial"/>
          <w:sz w:val="22"/>
          <w:szCs w:val="22"/>
        </w:rPr>
        <w:t xml:space="preserve">, exposures to off-balance sheet vehicles and counterparty credit exposures arising from derivatives; </w:t>
      </w:r>
    </w:p>
    <w:p w14:paraId="4F3B4EAA" w14:textId="77777777" w:rsidR="00A079B8" w:rsidRPr="00A079B8" w:rsidRDefault="00A079B8" w:rsidP="00A079B8">
      <w:pPr>
        <w:pStyle w:val="BodyText2"/>
        <w:numPr>
          <w:ilvl w:val="0"/>
          <w:numId w:val="18"/>
        </w:numPr>
        <w:spacing w:after="0" w:line="240" w:lineRule="auto"/>
        <w:jc w:val="both"/>
        <w:rPr>
          <w:rFonts w:ascii="Arial" w:hAnsi="Arial" w:cs="Arial"/>
          <w:sz w:val="22"/>
          <w:szCs w:val="22"/>
        </w:rPr>
      </w:pPr>
      <w:r w:rsidRPr="00A079B8">
        <w:rPr>
          <w:rFonts w:ascii="Arial" w:hAnsi="Arial" w:cs="Arial"/>
          <w:sz w:val="22"/>
          <w:szCs w:val="22"/>
        </w:rPr>
        <w:t>Raising the level of the minimum capital requirements.</w:t>
      </w:r>
    </w:p>
    <w:p w14:paraId="3145C28D" w14:textId="178BCF37" w:rsidR="00A079B8" w:rsidRPr="00A079B8" w:rsidRDefault="00A079B8" w:rsidP="00A079B8">
      <w:pPr>
        <w:pStyle w:val="BodyText2"/>
        <w:numPr>
          <w:ilvl w:val="0"/>
          <w:numId w:val="18"/>
        </w:numPr>
        <w:spacing w:after="0" w:line="240" w:lineRule="auto"/>
        <w:jc w:val="both"/>
        <w:rPr>
          <w:rFonts w:ascii="Arial" w:hAnsi="Arial" w:cs="Arial"/>
          <w:sz w:val="22"/>
          <w:szCs w:val="22"/>
        </w:rPr>
      </w:pPr>
      <w:r w:rsidRPr="00A079B8">
        <w:rPr>
          <w:rFonts w:ascii="Arial" w:hAnsi="Arial" w:cs="Arial"/>
          <w:sz w:val="22"/>
          <w:szCs w:val="22"/>
        </w:rPr>
        <w:t xml:space="preserve">Introducing an internationally harmonized leverage ratio to serve as a backstop to the risk-based capital measure and to contain the build-up of excessive leverage in the system; </w:t>
      </w:r>
    </w:p>
    <w:p w14:paraId="5C455930" w14:textId="77777777" w:rsidR="00A079B8" w:rsidRPr="00A079B8" w:rsidRDefault="00A079B8" w:rsidP="00A079B8">
      <w:pPr>
        <w:pStyle w:val="BodyText2"/>
        <w:numPr>
          <w:ilvl w:val="0"/>
          <w:numId w:val="18"/>
        </w:numPr>
        <w:spacing w:after="0" w:line="240" w:lineRule="auto"/>
        <w:jc w:val="both"/>
        <w:rPr>
          <w:rFonts w:ascii="Arial" w:hAnsi="Arial" w:cs="Arial"/>
          <w:sz w:val="22"/>
          <w:szCs w:val="22"/>
        </w:rPr>
      </w:pPr>
      <w:r w:rsidRPr="00A079B8">
        <w:rPr>
          <w:rFonts w:ascii="Arial" w:hAnsi="Arial" w:cs="Arial"/>
          <w:sz w:val="22"/>
          <w:szCs w:val="22"/>
        </w:rPr>
        <w:t xml:space="preserve">Raising standards for the supervisory review process (Pillar 2) and public disclosures (Pillar 3), together with additional guidance in the areas of sound valuation practices, stress testing, liquidity risk management, corporate governance and compensation; </w:t>
      </w:r>
    </w:p>
    <w:p w14:paraId="6B7B6897" w14:textId="77777777" w:rsidR="00A079B8" w:rsidRPr="00A079B8" w:rsidRDefault="00A079B8" w:rsidP="00A079B8">
      <w:pPr>
        <w:pStyle w:val="BodyText2"/>
        <w:numPr>
          <w:ilvl w:val="0"/>
          <w:numId w:val="18"/>
        </w:numPr>
        <w:spacing w:after="0" w:line="240" w:lineRule="auto"/>
        <w:jc w:val="both"/>
        <w:rPr>
          <w:rFonts w:ascii="Arial" w:hAnsi="Arial" w:cs="Arial"/>
          <w:sz w:val="22"/>
          <w:szCs w:val="22"/>
        </w:rPr>
      </w:pPr>
      <w:r w:rsidRPr="00A079B8">
        <w:rPr>
          <w:rFonts w:ascii="Arial" w:hAnsi="Arial" w:cs="Arial"/>
          <w:sz w:val="22"/>
          <w:szCs w:val="22"/>
        </w:rPr>
        <w:t xml:space="preserve">Introducing minimum global liquidity standards consisting of both a short term liquidity coverage ratio and a longer term, structural net stable funding ratio; and </w:t>
      </w:r>
    </w:p>
    <w:p w14:paraId="7868671B" w14:textId="77777777" w:rsidR="00A079B8" w:rsidRPr="00A079B8" w:rsidRDefault="00A079B8" w:rsidP="00A079B8">
      <w:pPr>
        <w:pStyle w:val="BodyText2"/>
        <w:numPr>
          <w:ilvl w:val="0"/>
          <w:numId w:val="18"/>
        </w:numPr>
        <w:spacing w:after="0" w:line="240" w:lineRule="auto"/>
        <w:jc w:val="both"/>
        <w:rPr>
          <w:rFonts w:ascii="Arial" w:hAnsi="Arial" w:cs="Arial"/>
          <w:sz w:val="22"/>
          <w:szCs w:val="22"/>
        </w:rPr>
      </w:pPr>
      <w:r w:rsidRPr="00A079B8">
        <w:rPr>
          <w:rFonts w:ascii="Arial" w:hAnsi="Arial" w:cs="Arial"/>
          <w:sz w:val="22"/>
          <w:szCs w:val="22"/>
        </w:rPr>
        <w:t xml:space="preserve">Promoting the build-up of capital buffers in good times that can be drawn down in periods of stress, including both a capital conservation buffer and a countercyclical buffer to protect the banking sector from periods of excess credit growth. </w:t>
      </w:r>
    </w:p>
    <w:p w14:paraId="5848798F" w14:textId="77777777" w:rsidR="00A079B8" w:rsidRPr="00A079B8" w:rsidRDefault="00A079B8" w:rsidP="00A079B8">
      <w:pPr>
        <w:pStyle w:val="BodyText2"/>
        <w:numPr>
          <w:ilvl w:val="0"/>
          <w:numId w:val="18"/>
        </w:numPr>
        <w:spacing w:after="0" w:line="240" w:lineRule="auto"/>
        <w:jc w:val="both"/>
        <w:rPr>
          <w:rFonts w:ascii="Arial" w:hAnsi="Arial" w:cs="Arial"/>
          <w:sz w:val="22"/>
          <w:szCs w:val="22"/>
        </w:rPr>
      </w:pPr>
      <w:r w:rsidRPr="00A079B8">
        <w:rPr>
          <w:rFonts w:ascii="Arial" w:hAnsi="Arial" w:cs="Arial"/>
          <w:sz w:val="22"/>
          <w:szCs w:val="22"/>
        </w:rPr>
        <w:t>Reform supervisory process to also have a macroprudential focus, addressing system-wide risks that can build up across the financial sector.</w:t>
      </w:r>
    </w:p>
    <w:p w14:paraId="3252171A" w14:textId="77777777" w:rsidR="00A079B8" w:rsidRDefault="00A079B8" w:rsidP="00A079B8">
      <w:pPr>
        <w:pStyle w:val="BodyText2"/>
        <w:spacing w:after="0" w:line="240" w:lineRule="auto"/>
        <w:jc w:val="both"/>
        <w:rPr>
          <w:rFonts w:ascii="Arial" w:hAnsi="Arial" w:cs="Arial"/>
          <w:sz w:val="22"/>
          <w:szCs w:val="22"/>
        </w:rPr>
      </w:pPr>
    </w:p>
    <w:p w14:paraId="6F6C3B70" w14:textId="69991F49" w:rsidR="00A079B8" w:rsidRPr="00A079B8" w:rsidRDefault="00A079B8" w:rsidP="00A079B8">
      <w:pPr>
        <w:pStyle w:val="BodyText2"/>
        <w:spacing w:after="0" w:line="240" w:lineRule="auto"/>
        <w:jc w:val="both"/>
        <w:rPr>
          <w:rFonts w:ascii="Arial" w:hAnsi="Arial" w:cs="Arial"/>
          <w:sz w:val="22"/>
          <w:szCs w:val="22"/>
        </w:rPr>
      </w:pPr>
      <w:r w:rsidRPr="00A079B8">
        <w:rPr>
          <w:rFonts w:ascii="Arial" w:hAnsi="Arial" w:cs="Arial"/>
          <w:sz w:val="22"/>
          <w:szCs w:val="22"/>
        </w:rPr>
        <w:t xml:space="preserve">Jurisdiction were expected to be fully compliance with Basel III principal by January 1, 2019. In December 2017, Basel Committee on Banking Supervision published Basel III post-crisis regulatory reforms. These reforms are supposed to be fully complied with by January 1, 2022. </w:t>
      </w:r>
    </w:p>
    <w:p w14:paraId="47B3A1A2" w14:textId="77777777" w:rsidR="00F65D6E" w:rsidRPr="002D3587" w:rsidRDefault="00F65D6E" w:rsidP="00F65D6E">
      <w:pPr>
        <w:spacing w:after="0"/>
        <w:jc w:val="both"/>
        <w:rPr>
          <w:rFonts w:ascii="Arial" w:hAnsi="Arial" w:cs="Arial"/>
          <w:b/>
          <w:color w:val="0070C0"/>
          <w:lang w:val="en-US"/>
        </w:rPr>
      </w:pPr>
    </w:p>
    <w:p w14:paraId="4B42D15B" w14:textId="51B0561A" w:rsidR="003E28C7" w:rsidRPr="003E28C7" w:rsidRDefault="00A079B8" w:rsidP="003E28C7">
      <w:pPr>
        <w:pStyle w:val="BodyText2"/>
        <w:spacing w:after="0" w:line="240" w:lineRule="auto"/>
        <w:jc w:val="both"/>
        <w:rPr>
          <w:rFonts w:ascii="Arial" w:hAnsi="Arial" w:cs="Arial"/>
          <w:sz w:val="22"/>
          <w:szCs w:val="22"/>
        </w:rPr>
      </w:pPr>
      <w:r w:rsidRPr="00A079B8">
        <w:rPr>
          <w:rFonts w:ascii="Arial" w:hAnsi="Arial" w:cs="Arial"/>
          <w:sz w:val="22"/>
          <w:szCs w:val="22"/>
        </w:rPr>
        <w:t xml:space="preserve">There has been a slow adoption of Basel III standards by Jurisdiction in COMESA region. Currently most of the jurisdiction in the region are on Basel II with partial application of Basel III standards, hence the need to refresh on Basel III standards incorporating 2017 Basel III Post Crisis reforms and IFRS 9 to encourage adaptation of the standards in COMESA region. </w:t>
      </w:r>
      <w:r w:rsidR="003E28C7" w:rsidRPr="003E28C7">
        <w:rPr>
          <w:rFonts w:ascii="Arial" w:hAnsi="Arial" w:cs="Arial"/>
          <w:sz w:val="22"/>
          <w:szCs w:val="22"/>
        </w:rPr>
        <w:t xml:space="preserve">The training will equip </w:t>
      </w:r>
      <w:r w:rsidR="003E28C7">
        <w:rPr>
          <w:rFonts w:ascii="Arial" w:hAnsi="Arial" w:cs="Arial"/>
          <w:sz w:val="22"/>
          <w:szCs w:val="22"/>
        </w:rPr>
        <w:t xml:space="preserve">participants with </w:t>
      </w:r>
      <w:r w:rsidR="003E28C7" w:rsidRPr="003E28C7">
        <w:rPr>
          <w:rFonts w:ascii="Arial" w:hAnsi="Arial" w:cs="Arial"/>
          <w:sz w:val="22"/>
          <w:szCs w:val="22"/>
        </w:rPr>
        <w:t xml:space="preserve">knowledge on Basel III standards including 2017 Basel III Post Crisis reforms and how those standards can be used to enhance supervisory policies and ensure financial stability at individual institution and entire financial system. </w:t>
      </w:r>
    </w:p>
    <w:p w14:paraId="0463AF72" w14:textId="5D665BD9" w:rsidR="00F65D6E" w:rsidRDefault="00F65D6E" w:rsidP="00A079B8">
      <w:pPr>
        <w:spacing w:after="0" w:line="240" w:lineRule="auto"/>
        <w:jc w:val="both"/>
        <w:rPr>
          <w:rFonts w:ascii="Arial" w:eastAsia="Times New Roman" w:hAnsi="Arial" w:cs="Arial"/>
          <w:lang w:val="en-US"/>
        </w:rPr>
      </w:pPr>
    </w:p>
    <w:p w14:paraId="7F4E4987" w14:textId="77777777" w:rsidR="00F65D6E" w:rsidRPr="002D3587" w:rsidRDefault="00F65D6E" w:rsidP="00F65D6E">
      <w:pPr>
        <w:spacing w:after="0" w:line="240" w:lineRule="auto"/>
        <w:jc w:val="both"/>
        <w:rPr>
          <w:rFonts w:ascii="Arial" w:eastAsia="Times New Roman" w:hAnsi="Arial" w:cs="Arial"/>
          <w:b/>
          <w:color w:val="0070C0"/>
          <w:lang w:val="en-US"/>
        </w:rPr>
      </w:pPr>
      <w:r w:rsidRPr="002D3587">
        <w:rPr>
          <w:rFonts w:ascii="Arial" w:eastAsia="Times New Roman" w:hAnsi="Arial" w:cs="Arial"/>
          <w:b/>
          <w:color w:val="0070C0"/>
          <w:lang w:val="en-US"/>
        </w:rPr>
        <w:t>Target Audience</w:t>
      </w:r>
    </w:p>
    <w:p w14:paraId="7967CB2E" w14:textId="77777777" w:rsidR="005C54B8" w:rsidRPr="002D3587" w:rsidRDefault="005C54B8" w:rsidP="00F65D6E">
      <w:pPr>
        <w:spacing w:after="0" w:line="240" w:lineRule="auto"/>
        <w:jc w:val="both"/>
        <w:rPr>
          <w:rFonts w:ascii="Arial" w:eastAsia="Times New Roman" w:hAnsi="Arial" w:cs="Arial"/>
          <w:b/>
          <w:color w:val="0070C0"/>
          <w:lang w:val="en-US"/>
        </w:rPr>
      </w:pPr>
    </w:p>
    <w:p w14:paraId="6CA346B8" w14:textId="77777777" w:rsidR="003E28C7" w:rsidRPr="003E28C7" w:rsidRDefault="003E28C7" w:rsidP="00260DDC">
      <w:pPr>
        <w:pStyle w:val="BodyText2"/>
        <w:spacing w:after="0" w:line="240" w:lineRule="auto"/>
        <w:jc w:val="both"/>
        <w:rPr>
          <w:rFonts w:ascii="Arial" w:hAnsi="Arial" w:cs="Arial"/>
          <w:sz w:val="22"/>
          <w:szCs w:val="22"/>
        </w:rPr>
      </w:pPr>
      <w:r w:rsidRPr="003E28C7">
        <w:rPr>
          <w:rFonts w:ascii="Arial" w:hAnsi="Arial" w:cs="Arial"/>
          <w:sz w:val="22"/>
          <w:szCs w:val="22"/>
        </w:rPr>
        <w:t xml:space="preserve">The target group for this training are middle level managerial staff working at Bank Supervision Department with five to ten years of experience in banking supervision departments.  </w:t>
      </w:r>
    </w:p>
    <w:p w14:paraId="1DEAAFC1" w14:textId="143CE44A" w:rsidR="00DF3A29" w:rsidRDefault="00DF3A29" w:rsidP="00260DDC">
      <w:pPr>
        <w:spacing w:after="0" w:line="240" w:lineRule="auto"/>
        <w:rPr>
          <w:rFonts w:ascii="Arial" w:hAnsi="Arial" w:cs="Arial"/>
          <w:lang w:val="en-US"/>
        </w:rPr>
      </w:pPr>
    </w:p>
    <w:p w14:paraId="0E7ED803" w14:textId="77777777" w:rsidR="00260DDC" w:rsidRDefault="00260DDC" w:rsidP="00260DDC">
      <w:pPr>
        <w:spacing w:after="0" w:line="240" w:lineRule="auto"/>
        <w:rPr>
          <w:rFonts w:ascii="Arial" w:hAnsi="Arial" w:cs="Arial"/>
          <w:lang w:val="en-US"/>
        </w:rPr>
      </w:pPr>
    </w:p>
    <w:p w14:paraId="4F654552" w14:textId="4999950F" w:rsidR="005C54B8" w:rsidRPr="002D3587" w:rsidRDefault="005C54B8" w:rsidP="00260DDC">
      <w:pPr>
        <w:pStyle w:val="Heading2"/>
        <w:spacing w:before="0" w:line="240" w:lineRule="auto"/>
        <w:rPr>
          <w:rFonts w:ascii="Arial" w:hAnsi="Arial" w:cs="Arial"/>
          <w:color w:val="0070C0"/>
        </w:rPr>
      </w:pPr>
      <w:bookmarkStart w:id="13" w:name="_Toc152317530"/>
      <w:r w:rsidRPr="002D3587">
        <w:rPr>
          <w:rFonts w:ascii="Arial" w:hAnsi="Arial" w:cs="Arial"/>
          <w:color w:val="0070C0"/>
        </w:rPr>
        <w:t>2.4.</w:t>
      </w:r>
      <w:r w:rsidR="00627C0C" w:rsidRPr="002D3587">
        <w:rPr>
          <w:rFonts w:ascii="Arial" w:hAnsi="Arial" w:cs="Arial"/>
          <w:color w:val="0070C0"/>
        </w:rPr>
        <w:t xml:space="preserve"> </w:t>
      </w:r>
      <w:r w:rsidR="00627C0C" w:rsidRPr="002D3587">
        <w:rPr>
          <w:rFonts w:ascii="Arial" w:eastAsiaTheme="minorHAnsi" w:hAnsi="Arial" w:cs="Arial"/>
          <w:color w:val="0070C0"/>
        </w:rPr>
        <w:t>Econometric Modelling of the Impact of Climate Change on Monetary Policy</w:t>
      </w:r>
      <w:bookmarkEnd w:id="13"/>
    </w:p>
    <w:p w14:paraId="7B213C31" w14:textId="77777777" w:rsidR="005C54B8" w:rsidRPr="002D3587" w:rsidRDefault="005C54B8" w:rsidP="00260DDC">
      <w:pPr>
        <w:spacing w:after="0" w:line="240" w:lineRule="auto"/>
        <w:jc w:val="both"/>
        <w:rPr>
          <w:rFonts w:ascii="Arial" w:hAnsi="Arial" w:cs="Arial"/>
          <w:b/>
          <w:color w:val="0070C0"/>
          <w:lang w:val="en-US"/>
        </w:rPr>
      </w:pPr>
    </w:p>
    <w:p w14:paraId="450F2919" w14:textId="44BF2F05" w:rsidR="005C54B8" w:rsidRPr="002D3587" w:rsidRDefault="005C54B8" w:rsidP="00260DDC">
      <w:pPr>
        <w:spacing w:after="0" w:line="240" w:lineRule="auto"/>
        <w:jc w:val="both"/>
        <w:rPr>
          <w:rFonts w:ascii="Arial" w:hAnsi="Arial" w:cs="Arial"/>
          <w:b/>
          <w:color w:val="0070C0"/>
          <w:lang w:val="en-US"/>
        </w:rPr>
      </w:pPr>
      <w:r w:rsidRPr="002D3587">
        <w:rPr>
          <w:rFonts w:ascii="Arial" w:hAnsi="Arial" w:cs="Arial"/>
          <w:b/>
          <w:color w:val="0070C0"/>
          <w:lang w:val="en-US"/>
        </w:rPr>
        <w:t xml:space="preserve">Date:  </w:t>
      </w:r>
      <w:r w:rsidR="00D7288E" w:rsidRPr="002D3587">
        <w:rPr>
          <w:rFonts w:ascii="Arial" w:hAnsi="Arial" w:cs="Arial"/>
          <w:b/>
          <w:color w:val="0070C0"/>
          <w:lang w:val="en-US"/>
        </w:rPr>
        <w:t>18</w:t>
      </w:r>
      <w:r w:rsidR="00D7288E" w:rsidRPr="002D3587">
        <w:rPr>
          <w:rFonts w:ascii="Arial" w:hAnsi="Arial" w:cs="Arial"/>
          <w:b/>
          <w:color w:val="0070C0"/>
          <w:vertAlign w:val="superscript"/>
          <w:lang w:val="en-US"/>
        </w:rPr>
        <w:t>th</w:t>
      </w:r>
      <w:r w:rsidR="00D7288E" w:rsidRPr="002D3587">
        <w:rPr>
          <w:rFonts w:ascii="Arial" w:hAnsi="Arial" w:cs="Arial"/>
          <w:b/>
          <w:color w:val="0070C0"/>
          <w:lang w:val="en-US"/>
        </w:rPr>
        <w:t xml:space="preserve"> to 22</w:t>
      </w:r>
      <w:r w:rsidR="00D7288E" w:rsidRPr="002D3587">
        <w:rPr>
          <w:rFonts w:ascii="Arial" w:hAnsi="Arial" w:cs="Arial"/>
          <w:b/>
          <w:color w:val="0070C0"/>
          <w:vertAlign w:val="superscript"/>
          <w:lang w:val="en-US"/>
        </w:rPr>
        <w:t>nd</w:t>
      </w:r>
      <w:r w:rsidR="00D7288E" w:rsidRPr="002D3587">
        <w:rPr>
          <w:rFonts w:ascii="Arial" w:hAnsi="Arial" w:cs="Arial"/>
          <w:b/>
          <w:color w:val="0070C0"/>
          <w:lang w:val="en-US"/>
        </w:rPr>
        <w:t xml:space="preserve"> March, 2024</w:t>
      </w:r>
      <w:r w:rsidR="00D7288E" w:rsidRPr="002D3587">
        <w:rPr>
          <w:rFonts w:ascii="Arial" w:eastAsia="Times New Roman" w:hAnsi="Arial" w:cs="Arial"/>
          <w:color w:val="000000"/>
          <w:sz w:val="24"/>
          <w:szCs w:val="24"/>
        </w:rPr>
        <w:t xml:space="preserve"> </w:t>
      </w:r>
    </w:p>
    <w:p w14:paraId="55F2868E" w14:textId="77777777" w:rsidR="00527304" w:rsidRPr="002D3587" w:rsidRDefault="00527304" w:rsidP="00260DDC">
      <w:pPr>
        <w:spacing w:after="0" w:line="240" w:lineRule="auto"/>
        <w:jc w:val="both"/>
        <w:rPr>
          <w:rFonts w:ascii="Arial" w:hAnsi="Arial" w:cs="Arial"/>
          <w:b/>
          <w:color w:val="0070C0"/>
          <w:lang w:val="en-US"/>
        </w:rPr>
      </w:pPr>
      <w:r w:rsidRPr="002D3587">
        <w:rPr>
          <w:rFonts w:ascii="Arial" w:hAnsi="Arial" w:cs="Arial"/>
          <w:b/>
          <w:color w:val="0070C0"/>
          <w:lang w:val="en-US"/>
        </w:rPr>
        <w:t>Venue:  Virtual</w:t>
      </w:r>
    </w:p>
    <w:p w14:paraId="6FE80408" w14:textId="77777777" w:rsidR="00527304" w:rsidRPr="002D3587" w:rsidRDefault="00527304" w:rsidP="00260DDC">
      <w:pPr>
        <w:spacing w:after="0" w:line="240" w:lineRule="auto"/>
        <w:jc w:val="both"/>
        <w:rPr>
          <w:rFonts w:ascii="Arial" w:hAnsi="Arial" w:cs="Arial"/>
          <w:b/>
          <w:color w:val="0070C0"/>
          <w:lang w:val="en-US"/>
        </w:rPr>
      </w:pPr>
    </w:p>
    <w:p w14:paraId="5D59EA6C" w14:textId="77777777" w:rsidR="00767293" w:rsidRDefault="00527304" w:rsidP="00767293">
      <w:pPr>
        <w:spacing w:after="0" w:line="240" w:lineRule="auto"/>
        <w:jc w:val="both"/>
        <w:rPr>
          <w:rFonts w:ascii="Arial" w:hAnsi="Arial" w:cs="Arial"/>
          <w:color w:val="555555"/>
        </w:rPr>
      </w:pPr>
      <w:r w:rsidRPr="00767293">
        <w:rPr>
          <w:rFonts w:ascii="Arial" w:hAnsi="Arial" w:cs="Arial"/>
          <w:color w:val="555555"/>
        </w:rPr>
        <w:t xml:space="preserve">There is </w:t>
      </w:r>
      <w:proofErr w:type="spellStart"/>
      <w:r w:rsidRPr="00767293">
        <w:rPr>
          <w:rFonts w:ascii="Arial" w:hAnsi="Arial" w:cs="Arial"/>
          <w:color w:val="555555"/>
        </w:rPr>
        <w:t>wide</w:t>
      </w:r>
      <w:proofErr w:type="spellEnd"/>
      <w:r w:rsidRPr="00767293">
        <w:rPr>
          <w:rFonts w:ascii="Arial" w:hAnsi="Arial" w:cs="Arial"/>
          <w:color w:val="555555"/>
        </w:rPr>
        <w:t xml:space="preserve"> consensus </w:t>
      </w:r>
      <w:proofErr w:type="spellStart"/>
      <w:r w:rsidRPr="00767293">
        <w:rPr>
          <w:rFonts w:ascii="Arial" w:hAnsi="Arial" w:cs="Arial"/>
          <w:color w:val="555555"/>
        </w:rPr>
        <w:t>among</w:t>
      </w:r>
      <w:proofErr w:type="spellEnd"/>
      <w:r w:rsidRPr="00767293">
        <w:rPr>
          <w:rFonts w:ascii="Arial" w:hAnsi="Arial" w:cs="Arial"/>
          <w:color w:val="555555"/>
        </w:rPr>
        <w:t xml:space="preserve"> policy </w:t>
      </w:r>
      <w:proofErr w:type="spellStart"/>
      <w:r w:rsidRPr="00767293">
        <w:rPr>
          <w:rFonts w:ascii="Arial" w:hAnsi="Arial" w:cs="Arial"/>
          <w:color w:val="555555"/>
        </w:rPr>
        <w:t>makers</w:t>
      </w:r>
      <w:proofErr w:type="spellEnd"/>
      <w:r w:rsidRPr="00767293">
        <w:rPr>
          <w:rFonts w:ascii="Arial" w:hAnsi="Arial" w:cs="Arial"/>
          <w:color w:val="555555"/>
        </w:rPr>
        <w:t xml:space="preserve"> and scholars that </w:t>
      </w:r>
      <w:proofErr w:type="spellStart"/>
      <w:r w:rsidRPr="00767293">
        <w:rPr>
          <w:rFonts w:ascii="Arial" w:hAnsi="Arial" w:cs="Arial"/>
          <w:color w:val="555555"/>
        </w:rPr>
        <w:t>climate</w:t>
      </w:r>
      <w:proofErr w:type="spellEnd"/>
      <w:r w:rsidRPr="00767293">
        <w:rPr>
          <w:rFonts w:ascii="Arial" w:hAnsi="Arial" w:cs="Arial"/>
          <w:color w:val="555555"/>
        </w:rPr>
        <w:t xml:space="preserve"> change has major implications on monetary policy. Physical and transition risks </w:t>
      </w:r>
      <w:proofErr w:type="spellStart"/>
      <w:r w:rsidRPr="00767293">
        <w:rPr>
          <w:rFonts w:ascii="Arial" w:hAnsi="Arial" w:cs="Arial"/>
          <w:color w:val="555555"/>
        </w:rPr>
        <w:t>associated</w:t>
      </w:r>
      <w:proofErr w:type="spellEnd"/>
      <w:r w:rsidRPr="00767293">
        <w:rPr>
          <w:rFonts w:ascii="Arial" w:hAnsi="Arial" w:cs="Arial"/>
          <w:color w:val="555555"/>
        </w:rPr>
        <w:t xml:space="preserve"> with </w:t>
      </w:r>
      <w:proofErr w:type="spellStart"/>
      <w:r w:rsidRPr="00767293">
        <w:rPr>
          <w:rFonts w:ascii="Arial" w:hAnsi="Arial" w:cs="Arial"/>
          <w:color w:val="555555"/>
        </w:rPr>
        <w:t>climate</w:t>
      </w:r>
      <w:proofErr w:type="spellEnd"/>
      <w:r w:rsidRPr="00767293">
        <w:rPr>
          <w:rFonts w:ascii="Arial" w:hAnsi="Arial" w:cs="Arial"/>
          <w:color w:val="555555"/>
        </w:rPr>
        <w:t xml:space="preserve"> change on financial and </w:t>
      </w:r>
      <w:proofErr w:type="spellStart"/>
      <w:r w:rsidRPr="00767293">
        <w:rPr>
          <w:rFonts w:ascii="Arial" w:hAnsi="Arial" w:cs="Arial"/>
          <w:color w:val="555555"/>
        </w:rPr>
        <w:t>price</w:t>
      </w:r>
      <w:proofErr w:type="spellEnd"/>
      <w:r w:rsidRPr="00767293">
        <w:rPr>
          <w:rFonts w:ascii="Arial" w:hAnsi="Arial" w:cs="Arial"/>
          <w:color w:val="555555"/>
        </w:rPr>
        <w:t xml:space="preserve"> </w:t>
      </w:r>
      <w:proofErr w:type="spellStart"/>
      <w:r w:rsidRPr="00767293">
        <w:rPr>
          <w:rFonts w:ascii="Arial" w:hAnsi="Arial" w:cs="Arial"/>
          <w:color w:val="555555"/>
        </w:rPr>
        <w:t>stability</w:t>
      </w:r>
      <w:proofErr w:type="spellEnd"/>
      <w:r w:rsidRPr="00767293">
        <w:rPr>
          <w:rFonts w:ascii="Arial" w:hAnsi="Arial" w:cs="Arial"/>
          <w:color w:val="555555"/>
        </w:rPr>
        <w:t xml:space="preserve">, which are the key policy objectives of central </w:t>
      </w:r>
      <w:proofErr w:type="spellStart"/>
      <w:r w:rsidRPr="00767293">
        <w:rPr>
          <w:rFonts w:ascii="Arial" w:hAnsi="Arial" w:cs="Arial"/>
          <w:color w:val="555555"/>
        </w:rPr>
        <w:t>banks</w:t>
      </w:r>
      <w:proofErr w:type="spellEnd"/>
      <w:r w:rsidRPr="00767293">
        <w:rPr>
          <w:rFonts w:ascii="Arial" w:hAnsi="Arial" w:cs="Arial"/>
          <w:color w:val="555555"/>
        </w:rPr>
        <w:t xml:space="preserve">’ monetary policy are the cause for </w:t>
      </w:r>
      <w:proofErr w:type="spellStart"/>
      <w:r w:rsidRPr="00767293">
        <w:rPr>
          <w:rFonts w:ascii="Arial" w:hAnsi="Arial" w:cs="Arial"/>
          <w:color w:val="555555"/>
        </w:rPr>
        <w:t>concern</w:t>
      </w:r>
      <w:proofErr w:type="spellEnd"/>
      <w:r w:rsidRPr="00767293">
        <w:rPr>
          <w:rFonts w:ascii="Arial" w:hAnsi="Arial" w:cs="Arial"/>
          <w:color w:val="555555"/>
        </w:rPr>
        <w:t xml:space="preserve"> </w:t>
      </w:r>
      <w:proofErr w:type="spellStart"/>
      <w:r w:rsidRPr="00767293">
        <w:rPr>
          <w:rFonts w:ascii="Arial" w:hAnsi="Arial" w:cs="Arial"/>
          <w:color w:val="555555"/>
        </w:rPr>
        <w:t>among</w:t>
      </w:r>
      <w:proofErr w:type="spellEnd"/>
      <w:r w:rsidRPr="00767293">
        <w:rPr>
          <w:rFonts w:ascii="Arial" w:hAnsi="Arial" w:cs="Arial"/>
          <w:color w:val="555555"/>
        </w:rPr>
        <w:t xml:space="preserve"> the central </w:t>
      </w:r>
      <w:proofErr w:type="spellStart"/>
      <w:r w:rsidRPr="00767293">
        <w:rPr>
          <w:rFonts w:ascii="Arial" w:hAnsi="Arial" w:cs="Arial"/>
          <w:color w:val="555555"/>
        </w:rPr>
        <w:t>banks</w:t>
      </w:r>
      <w:proofErr w:type="spellEnd"/>
      <w:r w:rsidRPr="00767293">
        <w:rPr>
          <w:rFonts w:ascii="Arial" w:hAnsi="Arial" w:cs="Arial"/>
          <w:color w:val="555555"/>
        </w:rPr>
        <w:t xml:space="preserve">. Policy </w:t>
      </w:r>
      <w:proofErr w:type="spellStart"/>
      <w:r w:rsidRPr="00767293">
        <w:rPr>
          <w:rFonts w:ascii="Arial" w:hAnsi="Arial" w:cs="Arial"/>
          <w:color w:val="555555"/>
        </w:rPr>
        <w:t>makers</w:t>
      </w:r>
      <w:proofErr w:type="spellEnd"/>
      <w:r w:rsidRPr="00767293">
        <w:rPr>
          <w:rFonts w:ascii="Arial" w:hAnsi="Arial" w:cs="Arial"/>
          <w:color w:val="555555"/>
        </w:rPr>
        <w:t xml:space="preserve">, as </w:t>
      </w:r>
      <w:proofErr w:type="spellStart"/>
      <w:r w:rsidRPr="00767293">
        <w:rPr>
          <w:rFonts w:ascii="Arial" w:hAnsi="Arial" w:cs="Arial"/>
          <w:color w:val="555555"/>
        </w:rPr>
        <w:t>such</w:t>
      </w:r>
      <w:proofErr w:type="spellEnd"/>
      <w:r w:rsidRPr="00767293">
        <w:rPr>
          <w:rFonts w:ascii="Arial" w:hAnsi="Arial" w:cs="Arial"/>
          <w:color w:val="555555"/>
        </w:rPr>
        <w:t xml:space="preserve"> are </w:t>
      </w:r>
      <w:proofErr w:type="spellStart"/>
      <w:r w:rsidRPr="00767293">
        <w:rPr>
          <w:rFonts w:ascii="Arial" w:hAnsi="Arial" w:cs="Arial"/>
          <w:color w:val="555555"/>
        </w:rPr>
        <w:t>contemplating</w:t>
      </w:r>
      <w:proofErr w:type="spellEnd"/>
      <w:r w:rsidRPr="00767293">
        <w:rPr>
          <w:rFonts w:ascii="Arial" w:hAnsi="Arial" w:cs="Arial"/>
          <w:color w:val="555555"/>
        </w:rPr>
        <w:t xml:space="preserve"> how to </w:t>
      </w:r>
      <w:proofErr w:type="spellStart"/>
      <w:r w:rsidRPr="00767293">
        <w:rPr>
          <w:rFonts w:ascii="Arial" w:hAnsi="Arial" w:cs="Arial"/>
          <w:color w:val="555555"/>
        </w:rPr>
        <w:t>contribute</w:t>
      </w:r>
      <w:proofErr w:type="spellEnd"/>
      <w:r w:rsidRPr="00767293">
        <w:rPr>
          <w:rFonts w:ascii="Arial" w:hAnsi="Arial" w:cs="Arial"/>
          <w:color w:val="555555"/>
        </w:rPr>
        <w:t xml:space="preserve"> </w:t>
      </w:r>
      <w:proofErr w:type="spellStart"/>
      <w:r w:rsidRPr="00767293">
        <w:rPr>
          <w:rFonts w:ascii="Arial" w:hAnsi="Arial" w:cs="Arial"/>
          <w:color w:val="555555"/>
        </w:rPr>
        <w:t>towards</w:t>
      </w:r>
      <w:proofErr w:type="spellEnd"/>
      <w:r w:rsidRPr="00767293">
        <w:rPr>
          <w:rFonts w:ascii="Arial" w:hAnsi="Arial" w:cs="Arial"/>
          <w:color w:val="555555"/>
        </w:rPr>
        <w:t xml:space="preserve"> </w:t>
      </w:r>
      <w:proofErr w:type="spellStart"/>
      <w:r w:rsidRPr="00767293">
        <w:rPr>
          <w:rFonts w:ascii="Arial" w:hAnsi="Arial" w:cs="Arial"/>
          <w:color w:val="555555"/>
        </w:rPr>
        <w:t>fighting</w:t>
      </w:r>
      <w:proofErr w:type="spellEnd"/>
      <w:r w:rsidRPr="00767293">
        <w:rPr>
          <w:rFonts w:ascii="Arial" w:hAnsi="Arial" w:cs="Arial"/>
          <w:color w:val="555555"/>
        </w:rPr>
        <w:t xml:space="preserve"> global </w:t>
      </w:r>
      <w:proofErr w:type="spellStart"/>
      <w:r w:rsidRPr="00767293">
        <w:rPr>
          <w:rFonts w:ascii="Arial" w:hAnsi="Arial" w:cs="Arial"/>
          <w:color w:val="555555"/>
        </w:rPr>
        <w:t>warming</w:t>
      </w:r>
      <w:proofErr w:type="spellEnd"/>
      <w:r w:rsidRPr="00767293">
        <w:rPr>
          <w:rFonts w:ascii="Arial" w:hAnsi="Arial" w:cs="Arial"/>
          <w:color w:val="555555"/>
        </w:rPr>
        <w:t xml:space="preserve">. A consensus is already building that central </w:t>
      </w:r>
      <w:proofErr w:type="spellStart"/>
      <w:r w:rsidRPr="00767293">
        <w:rPr>
          <w:rFonts w:ascii="Arial" w:hAnsi="Arial" w:cs="Arial"/>
          <w:color w:val="555555"/>
        </w:rPr>
        <w:t>banks</w:t>
      </w:r>
      <w:proofErr w:type="spellEnd"/>
      <w:r w:rsidRPr="00767293">
        <w:rPr>
          <w:rFonts w:ascii="Arial" w:hAnsi="Arial" w:cs="Arial"/>
          <w:color w:val="555555"/>
        </w:rPr>
        <w:t xml:space="preserve"> should be </w:t>
      </w:r>
      <w:proofErr w:type="spellStart"/>
      <w:r w:rsidRPr="00767293">
        <w:rPr>
          <w:rFonts w:ascii="Arial" w:hAnsi="Arial" w:cs="Arial"/>
          <w:color w:val="555555"/>
        </w:rPr>
        <w:t>actively</w:t>
      </w:r>
      <w:proofErr w:type="spellEnd"/>
      <w:r w:rsidRPr="00767293">
        <w:rPr>
          <w:rFonts w:ascii="Arial" w:hAnsi="Arial" w:cs="Arial"/>
          <w:color w:val="555555"/>
        </w:rPr>
        <w:t xml:space="preserve"> </w:t>
      </w:r>
      <w:proofErr w:type="spellStart"/>
      <w:r w:rsidRPr="00767293">
        <w:rPr>
          <w:rFonts w:ascii="Arial" w:hAnsi="Arial" w:cs="Arial"/>
          <w:color w:val="555555"/>
        </w:rPr>
        <w:t>involved</w:t>
      </w:r>
      <w:proofErr w:type="spellEnd"/>
      <w:r w:rsidRPr="00767293">
        <w:rPr>
          <w:rFonts w:ascii="Arial" w:hAnsi="Arial" w:cs="Arial"/>
          <w:color w:val="555555"/>
        </w:rPr>
        <w:t xml:space="preserve"> </w:t>
      </w:r>
      <w:proofErr w:type="spellStart"/>
      <w:r w:rsidRPr="00767293">
        <w:rPr>
          <w:rFonts w:ascii="Arial" w:hAnsi="Arial" w:cs="Arial"/>
          <w:color w:val="555555"/>
        </w:rPr>
        <w:t>alongside</w:t>
      </w:r>
      <w:proofErr w:type="spellEnd"/>
      <w:r w:rsidRPr="00767293">
        <w:rPr>
          <w:rFonts w:ascii="Arial" w:hAnsi="Arial" w:cs="Arial"/>
          <w:color w:val="555555"/>
        </w:rPr>
        <w:t xml:space="preserve"> </w:t>
      </w:r>
      <w:proofErr w:type="spellStart"/>
      <w:r w:rsidRPr="00767293">
        <w:rPr>
          <w:rFonts w:ascii="Arial" w:hAnsi="Arial" w:cs="Arial"/>
          <w:color w:val="555555"/>
        </w:rPr>
        <w:t>governments</w:t>
      </w:r>
      <w:proofErr w:type="spellEnd"/>
      <w:r w:rsidRPr="00767293">
        <w:rPr>
          <w:rFonts w:ascii="Arial" w:hAnsi="Arial" w:cs="Arial"/>
          <w:color w:val="555555"/>
        </w:rPr>
        <w:t xml:space="preserve">. The Network for </w:t>
      </w:r>
      <w:proofErr w:type="spellStart"/>
      <w:r w:rsidRPr="00767293">
        <w:rPr>
          <w:rFonts w:ascii="Arial" w:hAnsi="Arial" w:cs="Arial"/>
          <w:color w:val="555555"/>
        </w:rPr>
        <w:t>Greening</w:t>
      </w:r>
      <w:proofErr w:type="spellEnd"/>
      <w:r w:rsidRPr="00767293">
        <w:rPr>
          <w:rFonts w:ascii="Arial" w:hAnsi="Arial" w:cs="Arial"/>
          <w:color w:val="555555"/>
        </w:rPr>
        <w:t xml:space="preserve"> the Financial System (NGFS), a global association of central </w:t>
      </w:r>
      <w:proofErr w:type="spellStart"/>
      <w:r w:rsidRPr="00767293">
        <w:rPr>
          <w:rFonts w:ascii="Arial" w:hAnsi="Arial" w:cs="Arial"/>
          <w:color w:val="555555"/>
        </w:rPr>
        <w:t>banks</w:t>
      </w:r>
      <w:proofErr w:type="spellEnd"/>
      <w:r w:rsidRPr="00767293">
        <w:rPr>
          <w:rFonts w:ascii="Arial" w:hAnsi="Arial" w:cs="Arial"/>
          <w:color w:val="555555"/>
        </w:rPr>
        <w:t xml:space="preserve"> and </w:t>
      </w:r>
      <w:proofErr w:type="spellStart"/>
      <w:r w:rsidRPr="00767293">
        <w:rPr>
          <w:rFonts w:ascii="Arial" w:hAnsi="Arial" w:cs="Arial"/>
          <w:color w:val="555555"/>
        </w:rPr>
        <w:t>supervisory</w:t>
      </w:r>
      <w:proofErr w:type="spellEnd"/>
      <w:r w:rsidRPr="00767293">
        <w:rPr>
          <w:rFonts w:ascii="Arial" w:hAnsi="Arial" w:cs="Arial"/>
          <w:color w:val="555555"/>
        </w:rPr>
        <w:t xml:space="preserve"> authorities </w:t>
      </w:r>
      <w:proofErr w:type="spellStart"/>
      <w:r w:rsidRPr="00767293">
        <w:rPr>
          <w:rFonts w:ascii="Arial" w:hAnsi="Arial" w:cs="Arial"/>
          <w:color w:val="555555"/>
        </w:rPr>
        <w:t>advocating</w:t>
      </w:r>
      <w:proofErr w:type="spellEnd"/>
      <w:r w:rsidRPr="00767293">
        <w:rPr>
          <w:rFonts w:ascii="Arial" w:hAnsi="Arial" w:cs="Arial"/>
          <w:color w:val="555555"/>
        </w:rPr>
        <w:t xml:space="preserve"> for a more </w:t>
      </w:r>
      <w:proofErr w:type="spellStart"/>
      <w:r w:rsidRPr="00767293">
        <w:rPr>
          <w:rFonts w:ascii="Arial" w:hAnsi="Arial" w:cs="Arial"/>
          <w:color w:val="555555"/>
        </w:rPr>
        <w:t>sustainable</w:t>
      </w:r>
      <w:proofErr w:type="spellEnd"/>
      <w:r w:rsidRPr="00767293">
        <w:rPr>
          <w:rFonts w:ascii="Arial" w:hAnsi="Arial" w:cs="Arial"/>
          <w:color w:val="555555"/>
        </w:rPr>
        <w:t xml:space="preserve"> financial system </w:t>
      </w:r>
      <w:proofErr w:type="spellStart"/>
      <w:r w:rsidRPr="00767293">
        <w:rPr>
          <w:rFonts w:ascii="Arial" w:hAnsi="Arial" w:cs="Arial"/>
          <w:color w:val="555555"/>
        </w:rPr>
        <w:t>established</w:t>
      </w:r>
      <w:proofErr w:type="spellEnd"/>
      <w:r w:rsidRPr="00767293">
        <w:rPr>
          <w:rFonts w:ascii="Arial" w:hAnsi="Arial" w:cs="Arial"/>
          <w:color w:val="555555"/>
        </w:rPr>
        <w:t xml:space="preserve"> with </w:t>
      </w:r>
      <w:proofErr w:type="spellStart"/>
      <w:r w:rsidRPr="00767293">
        <w:rPr>
          <w:rFonts w:ascii="Arial" w:hAnsi="Arial" w:cs="Arial"/>
          <w:color w:val="555555"/>
        </w:rPr>
        <w:t>eight</w:t>
      </w:r>
      <w:proofErr w:type="spellEnd"/>
      <w:r w:rsidRPr="00767293">
        <w:rPr>
          <w:rFonts w:ascii="Arial" w:hAnsi="Arial" w:cs="Arial"/>
          <w:color w:val="555555"/>
        </w:rPr>
        <w:t xml:space="preserve"> </w:t>
      </w:r>
      <w:proofErr w:type="spellStart"/>
      <w:r w:rsidRPr="00767293">
        <w:rPr>
          <w:rFonts w:ascii="Arial" w:hAnsi="Arial" w:cs="Arial"/>
          <w:color w:val="555555"/>
        </w:rPr>
        <w:t>members</w:t>
      </w:r>
      <w:proofErr w:type="spellEnd"/>
      <w:r w:rsidRPr="00767293">
        <w:rPr>
          <w:rFonts w:ascii="Arial" w:hAnsi="Arial" w:cs="Arial"/>
          <w:color w:val="555555"/>
        </w:rPr>
        <w:t xml:space="preserve"> </w:t>
      </w:r>
      <w:proofErr w:type="spellStart"/>
      <w:r w:rsidRPr="00767293">
        <w:rPr>
          <w:rFonts w:ascii="Arial" w:hAnsi="Arial" w:cs="Arial"/>
          <w:color w:val="555555"/>
        </w:rPr>
        <w:t>in</w:t>
      </w:r>
      <w:proofErr w:type="spellEnd"/>
      <w:r w:rsidRPr="00767293">
        <w:rPr>
          <w:rFonts w:ascii="Arial" w:hAnsi="Arial" w:cs="Arial"/>
          <w:color w:val="555555"/>
        </w:rPr>
        <w:t xml:space="preserve"> 2017, now has more </w:t>
      </w:r>
      <w:proofErr w:type="spellStart"/>
      <w:r w:rsidRPr="00767293">
        <w:rPr>
          <w:rFonts w:ascii="Arial" w:hAnsi="Arial" w:cs="Arial"/>
          <w:color w:val="555555"/>
        </w:rPr>
        <w:t>than</w:t>
      </w:r>
      <w:proofErr w:type="spellEnd"/>
      <w:r w:rsidRPr="00767293">
        <w:rPr>
          <w:rFonts w:ascii="Arial" w:hAnsi="Arial" w:cs="Arial"/>
          <w:color w:val="555555"/>
        </w:rPr>
        <w:t xml:space="preserve"> 95 </w:t>
      </w:r>
      <w:proofErr w:type="spellStart"/>
      <w:r w:rsidRPr="00767293">
        <w:rPr>
          <w:rFonts w:ascii="Arial" w:hAnsi="Arial" w:cs="Arial"/>
          <w:color w:val="555555"/>
        </w:rPr>
        <w:t>members</w:t>
      </w:r>
      <w:proofErr w:type="spellEnd"/>
      <w:r w:rsidRPr="00767293">
        <w:rPr>
          <w:rFonts w:ascii="Arial" w:hAnsi="Arial" w:cs="Arial"/>
          <w:color w:val="555555"/>
        </w:rPr>
        <w:t xml:space="preserve"> and 15 </w:t>
      </w:r>
      <w:proofErr w:type="spellStart"/>
      <w:r w:rsidRPr="00767293">
        <w:rPr>
          <w:rFonts w:ascii="Arial" w:hAnsi="Arial" w:cs="Arial"/>
          <w:color w:val="555555"/>
        </w:rPr>
        <w:t>observers</w:t>
      </w:r>
      <w:proofErr w:type="spellEnd"/>
      <w:r w:rsidRPr="00767293">
        <w:rPr>
          <w:rFonts w:ascii="Arial" w:hAnsi="Arial" w:cs="Arial"/>
          <w:color w:val="555555"/>
        </w:rPr>
        <w:t xml:space="preserve">, </w:t>
      </w:r>
      <w:proofErr w:type="spellStart"/>
      <w:r w:rsidRPr="00767293">
        <w:rPr>
          <w:rFonts w:ascii="Arial" w:hAnsi="Arial" w:cs="Arial"/>
          <w:color w:val="555555"/>
        </w:rPr>
        <w:t>including</w:t>
      </w:r>
      <w:proofErr w:type="spellEnd"/>
      <w:r w:rsidRPr="00767293">
        <w:rPr>
          <w:rFonts w:ascii="Arial" w:hAnsi="Arial" w:cs="Arial"/>
          <w:color w:val="555555"/>
        </w:rPr>
        <w:t xml:space="preserve"> all major central </w:t>
      </w:r>
      <w:proofErr w:type="spellStart"/>
      <w:r w:rsidRPr="00767293">
        <w:rPr>
          <w:rFonts w:ascii="Arial" w:hAnsi="Arial" w:cs="Arial"/>
          <w:color w:val="555555"/>
        </w:rPr>
        <w:t>banks</w:t>
      </w:r>
      <w:proofErr w:type="spellEnd"/>
      <w:r w:rsidRPr="00767293">
        <w:rPr>
          <w:rFonts w:ascii="Arial" w:hAnsi="Arial" w:cs="Arial"/>
          <w:color w:val="555555"/>
        </w:rPr>
        <w:t>.</w:t>
      </w:r>
    </w:p>
    <w:p w14:paraId="177A3304" w14:textId="77777777" w:rsidR="003E28C7" w:rsidRDefault="003E28C7" w:rsidP="00767293">
      <w:pPr>
        <w:spacing w:after="0" w:line="240" w:lineRule="auto"/>
        <w:jc w:val="both"/>
        <w:rPr>
          <w:rFonts w:ascii="Arial" w:hAnsi="Arial" w:cs="Arial"/>
          <w:color w:val="555555"/>
        </w:rPr>
      </w:pPr>
    </w:p>
    <w:p w14:paraId="7D84ED1F" w14:textId="77777777" w:rsidR="003E28C7" w:rsidRDefault="00527304" w:rsidP="00767293">
      <w:pPr>
        <w:spacing w:after="0" w:line="240" w:lineRule="auto"/>
        <w:jc w:val="both"/>
        <w:rPr>
          <w:rFonts w:ascii="Arial" w:hAnsi="Arial" w:cs="Arial"/>
          <w:color w:val="555555"/>
        </w:rPr>
      </w:pPr>
      <w:r w:rsidRPr="00767293">
        <w:rPr>
          <w:rFonts w:ascii="Arial" w:hAnsi="Arial" w:cs="Arial"/>
          <w:color w:val="555555"/>
        </w:rPr>
        <w:lastRenderedPageBreak/>
        <w:t xml:space="preserve"> </w:t>
      </w:r>
    </w:p>
    <w:p w14:paraId="10B1110E" w14:textId="3A80E2AD" w:rsidR="00767293" w:rsidRPr="003E28C7" w:rsidRDefault="00527304" w:rsidP="00767293">
      <w:pPr>
        <w:spacing w:after="0" w:line="240" w:lineRule="auto"/>
        <w:jc w:val="both"/>
        <w:rPr>
          <w:rFonts w:ascii="Arial" w:hAnsi="Arial" w:cs="Arial"/>
          <w:color w:val="555555"/>
        </w:rPr>
      </w:pPr>
      <w:r w:rsidRPr="00767293">
        <w:rPr>
          <w:rFonts w:ascii="Arial" w:hAnsi="Arial" w:cs="Arial"/>
        </w:rPr>
        <w:t xml:space="preserve">The </w:t>
      </w:r>
      <w:proofErr w:type="spellStart"/>
      <w:r w:rsidRPr="00767293">
        <w:rPr>
          <w:rFonts w:ascii="Arial" w:hAnsi="Arial" w:cs="Arial"/>
        </w:rPr>
        <w:t>overall</w:t>
      </w:r>
      <w:proofErr w:type="spellEnd"/>
      <w:r w:rsidRPr="00767293">
        <w:rPr>
          <w:rFonts w:ascii="Arial" w:hAnsi="Arial" w:cs="Arial"/>
        </w:rPr>
        <w:t xml:space="preserve"> objective of </w:t>
      </w:r>
      <w:proofErr w:type="spellStart"/>
      <w:r w:rsidRPr="00767293">
        <w:rPr>
          <w:rFonts w:ascii="Arial" w:hAnsi="Arial" w:cs="Arial"/>
        </w:rPr>
        <w:t>this</w:t>
      </w:r>
      <w:proofErr w:type="spellEnd"/>
      <w:r w:rsidRPr="00767293">
        <w:rPr>
          <w:rFonts w:ascii="Arial" w:hAnsi="Arial" w:cs="Arial"/>
        </w:rPr>
        <w:t xml:space="preserve"> training is to fuse or </w:t>
      </w:r>
      <w:proofErr w:type="spellStart"/>
      <w:r w:rsidRPr="00767293">
        <w:rPr>
          <w:rFonts w:ascii="Arial" w:hAnsi="Arial" w:cs="Arial"/>
        </w:rPr>
        <w:t>incorporate</w:t>
      </w:r>
      <w:proofErr w:type="spellEnd"/>
      <w:r w:rsidRPr="00767293">
        <w:rPr>
          <w:rFonts w:ascii="Arial" w:hAnsi="Arial" w:cs="Arial"/>
        </w:rPr>
        <w:t xml:space="preserve"> </w:t>
      </w:r>
      <w:proofErr w:type="spellStart"/>
      <w:r w:rsidRPr="00767293">
        <w:rPr>
          <w:rFonts w:ascii="Arial" w:hAnsi="Arial" w:cs="Arial"/>
        </w:rPr>
        <w:t>climate</w:t>
      </w:r>
      <w:proofErr w:type="spellEnd"/>
      <w:r w:rsidRPr="00767293">
        <w:rPr>
          <w:rFonts w:ascii="Arial" w:hAnsi="Arial" w:cs="Arial"/>
        </w:rPr>
        <w:t xml:space="preserve"> change </w:t>
      </w:r>
      <w:proofErr w:type="spellStart"/>
      <w:r w:rsidRPr="00767293">
        <w:rPr>
          <w:rFonts w:ascii="Arial" w:hAnsi="Arial" w:cs="Arial"/>
        </w:rPr>
        <w:t>effects</w:t>
      </w:r>
      <w:proofErr w:type="spellEnd"/>
      <w:r w:rsidRPr="00767293">
        <w:rPr>
          <w:rFonts w:ascii="Arial" w:hAnsi="Arial" w:cs="Arial"/>
        </w:rPr>
        <w:t xml:space="preserve"> in the </w:t>
      </w:r>
      <w:proofErr w:type="spellStart"/>
      <w:r w:rsidRPr="00767293">
        <w:rPr>
          <w:rFonts w:ascii="Arial" w:hAnsi="Arial" w:cs="Arial"/>
        </w:rPr>
        <w:t>econometric</w:t>
      </w:r>
      <w:proofErr w:type="spellEnd"/>
      <w:r w:rsidRPr="00767293">
        <w:rPr>
          <w:rFonts w:ascii="Arial" w:hAnsi="Arial" w:cs="Arial"/>
        </w:rPr>
        <w:t xml:space="preserve"> modelling of monetary policy transmission for the countries in the COMESA region. More </w:t>
      </w:r>
      <w:proofErr w:type="spellStart"/>
      <w:r w:rsidRPr="00767293">
        <w:rPr>
          <w:rFonts w:ascii="Arial" w:hAnsi="Arial" w:cs="Arial"/>
        </w:rPr>
        <w:t>specifically</w:t>
      </w:r>
      <w:proofErr w:type="spellEnd"/>
      <w:r w:rsidRPr="00767293">
        <w:rPr>
          <w:rFonts w:ascii="Arial" w:hAnsi="Arial" w:cs="Arial"/>
        </w:rPr>
        <w:t xml:space="preserve">, the training </w:t>
      </w:r>
      <w:proofErr w:type="spellStart"/>
      <w:r w:rsidRPr="00767293">
        <w:rPr>
          <w:rFonts w:ascii="Arial" w:hAnsi="Arial" w:cs="Arial"/>
        </w:rPr>
        <w:t>aims</w:t>
      </w:r>
      <w:proofErr w:type="spellEnd"/>
      <w:r w:rsidRPr="00767293">
        <w:rPr>
          <w:rFonts w:ascii="Arial" w:hAnsi="Arial" w:cs="Arial"/>
        </w:rPr>
        <w:t xml:space="preserve"> to</w:t>
      </w:r>
      <w:r w:rsidR="00767293">
        <w:rPr>
          <w:rFonts w:ascii="Arial" w:hAnsi="Arial" w:cs="Arial"/>
        </w:rPr>
        <w:t> :</w:t>
      </w:r>
    </w:p>
    <w:p w14:paraId="20C9BD08" w14:textId="7A8D1023" w:rsidR="00527304" w:rsidRPr="00767293" w:rsidRDefault="00527304" w:rsidP="00767293">
      <w:pPr>
        <w:spacing w:after="0" w:line="240" w:lineRule="auto"/>
        <w:jc w:val="both"/>
        <w:rPr>
          <w:rFonts w:ascii="Arial" w:hAnsi="Arial" w:cs="Arial"/>
        </w:rPr>
      </w:pPr>
      <w:r w:rsidRPr="00767293">
        <w:rPr>
          <w:rFonts w:ascii="Arial" w:hAnsi="Arial" w:cs="Arial"/>
        </w:rPr>
        <w:t xml:space="preserve"> </w:t>
      </w:r>
    </w:p>
    <w:p w14:paraId="32E3E122" w14:textId="20854A5D" w:rsidR="00527304" w:rsidRPr="00767293" w:rsidRDefault="00527304" w:rsidP="00767293">
      <w:pPr>
        <w:pStyle w:val="ListParagraph"/>
        <w:numPr>
          <w:ilvl w:val="0"/>
          <w:numId w:val="19"/>
        </w:numPr>
        <w:spacing w:after="0" w:line="240" w:lineRule="auto"/>
        <w:jc w:val="both"/>
        <w:rPr>
          <w:rFonts w:ascii="Arial" w:hAnsi="Arial" w:cs="Arial"/>
        </w:rPr>
      </w:pPr>
      <w:bookmarkStart w:id="14" w:name="_Hlk156220243"/>
      <w:proofErr w:type="spellStart"/>
      <w:r w:rsidRPr="00767293">
        <w:rPr>
          <w:rFonts w:ascii="Arial" w:hAnsi="Arial" w:cs="Arial"/>
        </w:rPr>
        <w:t>Give</w:t>
      </w:r>
      <w:proofErr w:type="spellEnd"/>
      <w:r w:rsidRPr="00767293">
        <w:rPr>
          <w:rFonts w:ascii="Arial" w:hAnsi="Arial" w:cs="Arial"/>
        </w:rPr>
        <w:t xml:space="preserve"> an </w:t>
      </w:r>
      <w:proofErr w:type="spellStart"/>
      <w:r w:rsidRPr="00767293">
        <w:rPr>
          <w:rFonts w:ascii="Arial" w:hAnsi="Arial" w:cs="Arial"/>
        </w:rPr>
        <w:t>overview</w:t>
      </w:r>
      <w:proofErr w:type="spellEnd"/>
      <w:r w:rsidRPr="00767293">
        <w:rPr>
          <w:rFonts w:ascii="Arial" w:hAnsi="Arial" w:cs="Arial"/>
        </w:rPr>
        <w:t xml:space="preserve"> of the </w:t>
      </w:r>
      <w:proofErr w:type="spellStart"/>
      <w:r w:rsidRPr="00767293">
        <w:rPr>
          <w:rFonts w:ascii="Arial" w:hAnsi="Arial" w:cs="Arial"/>
        </w:rPr>
        <w:t>past</w:t>
      </w:r>
      <w:proofErr w:type="spellEnd"/>
      <w:r w:rsidRPr="00767293">
        <w:rPr>
          <w:rFonts w:ascii="Arial" w:hAnsi="Arial" w:cs="Arial"/>
        </w:rPr>
        <w:t xml:space="preserve"> and current </w:t>
      </w:r>
      <w:proofErr w:type="spellStart"/>
      <w:r w:rsidRPr="00767293">
        <w:rPr>
          <w:rFonts w:ascii="Arial" w:hAnsi="Arial" w:cs="Arial"/>
        </w:rPr>
        <w:t>developments</w:t>
      </w:r>
      <w:proofErr w:type="spellEnd"/>
      <w:r w:rsidRPr="00767293">
        <w:rPr>
          <w:rFonts w:ascii="Arial" w:hAnsi="Arial" w:cs="Arial"/>
        </w:rPr>
        <w:t xml:space="preserve"> </w:t>
      </w:r>
      <w:proofErr w:type="spellStart"/>
      <w:r w:rsidRPr="00767293">
        <w:rPr>
          <w:rFonts w:ascii="Arial" w:hAnsi="Arial" w:cs="Arial"/>
        </w:rPr>
        <w:t>around</w:t>
      </w:r>
      <w:proofErr w:type="spellEnd"/>
      <w:r w:rsidRPr="00767293">
        <w:rPr>
          <w:rFonts w:ascii="Arial" w:hAnsi="Arial" w:cs="Arial"/>
        </w:rPr>
        <w:t xml:space="preserve"> </w:t>
      </w:r>
      <w:proofErr w:type="spellStart"/>
      <w:r w:rsidRPr="00767293">
        <w:rPr>
          <w:rFonts w:ascii="Arial" w:hAnsi="Arial" w:cs="Arial"/>
        </w:rPr>
        <w:t>climate</w:t>
      </w:r>
      <w:proofErr w:type="spellEnd"/>
      <w:r w:rsidRPr="00767293">
        <w:rPr>
          <w:rFonts w:ascii="Arial" w:hAnsi="Arial" w:cs="Arial"/>
        </w:rPr>
        <w:t xml:space="preserve"> change, and </w:t>
      </w:r>
      <w:proofErr w:type="spellStart"/>
      <w:r w:rsidRPr="00767293">
        <w:rPr>
          <w:rFonts w:ascii="Arial" w:hAnsi="Arial" w:cs="Arial"/>
        </w:rPr>
        <w:t>climate</w:t>
      </w:r>
      <w:proofErr w:type="spellEnd"/>
      <w:r w:rsidRPr="00767293">
        <w:rPr>
          <w:rFonts w:ascii="Arial" w:hAnsi="Arial" w:cs="Arial"/>
        </w:rPr>
        <w:t xml:space="preserve"> change policies and </w:t>
      </w:r>
      <w:proofErr w:type="spellStart"/>
      <w:r w:rsidRPr="00767293">
        <w:rPr>
          <w:rFonts w:ascii="Arial" w:hAnsi="Arial" w:cs="Arial"/>
        </w:rPr>
        <w:t>measures</w:t>
      </w:r>
      <w:proofErr w:type="spellEnd"/>
      <w:r w:rsidRPr="00767293">
        <w:rPr>
          <w:rFonts w:ascii="Arial" w:hAnsi="Arial" w:cs="Arial"/>
        </w:rPr>
        <w:t xml:space="preserve">.  </w:t>
      </w:r>
    </w:p>
    <w:p w14:paraId="6B40B2C9" w14:textId="7DC75F4A" w:rsidR="00527304" w:rsidRPr="00767293" w:rsidRDefault="00527304" w:rsidP="00767293">
      <w:pPr>
        <w:pStyle w:val="ListParagraph"/>
        <w:numPr>
          <w:ilvl w:val="0"/>
          <w:numId w:val="19"/>
        </w:numPr>
        <w:spacing w:after="0" w:line="240" w:lineRule="auto"/>
        <w:jc w:val="both"/>
        <w:rPr>
          <w:rFonts w:ascii="Arial" w:hAnsi="Arial" w:cs="Arial"/>
        </w:rPr>
      </w:pPr>
      <w:proofErr w:type="spellStart"/>
      <w:r w:rsidRPr="00767293">
        <w:rPr>
          <w:rFonts w:ascii="Arial" w:hAnsi="Arial" w:cs="Arial"/>
        </w:rPr>
        <w:t>Equip</w:t>
      </w:r>
      <w:proofErr w:type="spellEnd"/>
      <w:r w:rsidRPr="00767293">
        <w:rPr>
          <w:rFonts w:ascii="Arial" w:hAnsi="Arial" w:cs="Arial"/>
        </w:rPr>
        <w:t xml:space="preserve"> participants with skills on compilation and </w:t>
      </w:r>
      <w:proofErr w:type="spellStart"/>
      <w:r w:rsidRPr="00767293">
        <w:rPr>
          <w:rFonts w:ascii="Arial" w:hAnsi="Arial" w:cs="Arial"/>
        </w:rPr>
        <w:t>measurement</w:t>
      </w:r>
      <w:proofErr w:type="spellEnd"/>
      <w:r w:rsidRPr="00767293">
        <w:rPr>
          <w:rFonts w:ascii="Arial" w:hAnsi="Arial" w:cs="Arial"/>
        </w:rPr>
        <w:t xml:space="preserve"> of key </w:t>
      </w:r>
      <w:proofErr w:type="spellStart"/>
      <w:r w:rsidRPr="00767293">
        <w:rPr>
          <w:rFonts w:ascii="Arial" w:hAnsi="Arial" w:cs="Arial"/>
        </w:rPr>
        <w:t>indicators</w:t>
      </w:r>
      <w:proofErr w:type="spellEnd"/>
      <w:r w:rsidRPr="00767293">
        <w:rPr>
          <w:rFonts w:ascii="Arial" w:hAnsi="Arial" w:cs="Arial"/>
        </w:rPr>
        <w:t xml:space="preserve"> of </w:t>
      </w:r>
      <w:proofErr w:type="spellStart"/>
      <w:r w:rsidRPr="00767293">
        <w:rPr>
          <w:rFonts w:ascii="Arial" w:hAnsi="Arial" w:cs="Arial"/>
        </w:rPr>
        <w:t>climate</w:t>
      </w:r>
      <w:proofErr w:type="spellEnd"/>
      <w:r w:rsidRPr="00767293">
        <w:rPr>
          <w:rFonts w:ascii="Arial" w:hAnsi="Arial" w:cs="Arial"/>
        </w:rPr>
        <w:t xml:space="preserve"> </w:t>
      </w:r>
      <w:bookmarkEnd w:id="14"/>
      <w:r w:rsidRPr="00767293">
        <w:rPr>
          <w:rFonts w:ascii="Arial" w:hAnsi="Arial" w:cs="Arial"/>
        </w:rPr>
        <w:t xml:space="preserve">change risks and transition to green </w:t>
      </w:r>
      <w:proofErr w:type="spellStart"/>
      <w:r w:rsidRPr="00767293">
        <w:rPr>
          <w:rFonts w:ascii="Arial" w:hAnsi="Arial" w:cs="Arial"/>
        </w:rPr>
        <w:t>economies</w:t>
      </w:r>
      <w:proofErr w:type="spellEnd"/>
      <w:r w:rsidRPr="00767293">
        <w:rPr>
          <w:rFonts w:ascii="Arial" w:hAnsi="Arial" w:cs="Arial"/>
        </w:rPr>
        <w:t>.</w:t>
      </w:r>
    </w:p>
    <w:p w14:paraId="2C17B644" w14:textId="48CE7AF4" w:rsidR="00527304" w:rsidRPr="00767293" w:rsidRDefault="00527304" w:rsidP="00767293">
      <w:pPr>
        <w:pStyle w:val="ListParagraph"/>
        <w:numPr>
          <w:ilvl w:val="0"/>
          <w:numId w:val="19"/>
        </w:numPr>
        <w:spacing w:after="0" w:line="240" w:lineRule="auto"/>
        <w:jc w:val="both"/>
        <w:rPr>
          <w:rFonts w:ascii="Arial" w:hAnsi="Arial" w:cs="Arial"/>
        </w:rPr>
      </w:pPr>
      <w:proofErr w:type="spellStart"/>
      <w:r w:rsidRPr="00767293">
        <w:rPr>
          <w:rFonts w:ascii="Arial" w:hAnsi="Arial" w:cs="Arial"/>
        </w:rPr>
        <w:t>Assess</w:t>
      </w:r>
      <w:proofErr w:type="spellEnd"/>
      <w:r w:rsidRPr="00767293">
        <w:rPr>
          <w:rFonts w:ascii="Arial" w:hAnsi="Arial" w:cs="Arial"/>
        </w:rPr>
        <w:t xml:space="preserve"> and </w:t>
      </w:r>
      <w:proofErr w:type="spellStart"/>
      <w:r w:rsidRPr="00767293">
        <w:rPr>
          <w:rFonts w:ascii="Arial" w:hAnsi="Arial" w:cs="Arial"/>
        </w:rPr>
        <w:t>illustrate</w:t>
      </w:r>
      <w:proofErr w:type="spellEnd"/>
      <w:r w:rsidRPr="00767293">
        <w:rPr>
          <w:rFonts w:ascii="Arial" w:hAnsi="Arial" w:cs="Arial"/>
        </w:rPr>
        <w:t xml:space="preserve"> how </w:t>
      </w:r>
      <w:proofErr w:type="spellStart"/>
      <w:r w:rsidRPr="00767293">
        <w:rPr>
          <w:rFonts w:ascii="Arial" w:hAnsi="Arial" w:cs="Arial"/>
        </w:rPr>
        <w:t>climate</w:t>
      </w:r>
      <w:proofErr w:type="spellEnd"/>
      <w:r w:rsidRPr="00767293">
        <w:rPr>
          <w:rFonts w:ascii="Arial" w:hAnsi="Arial" w:cs="Arial"/>
        </w:rPr>
        <w:t xml:space="preserve"> change risks and policies </w:t>
      </w:r>
      <w:proofErr w:type="spellStart"/>
      <w:r w:rsidRPr="00767293">
        <w:rPr>
          <w:rFonts w:ascii="Arial" w:hAnsi="Arial" w:cs="Arial"/>
        </w:rPr>
        <w:t>interact</w:t>
      </w:r>
      <w:proofErr w:type="spellEnd"/>
      <w:r w:rsidRPr="00767293">
        <w:rPr>
          <w:rFonts w:ascii="Arial" w:hAnsi="Arial" w:cs="Arial"/>
        </w:rPr>
        <w:t xml:space="preserve"> with countries’ </w:t>
      </w:r>
      <w:proofErr w:type="spellStart"/>
      <w:r w:rsidRPr="00767293">
        <w:rPr>
          <w:rFonts w:ascii="Arial" w:hAnsi="Arial" w:cs="Arial"/>
        </w:rPr>
        <w:t>macroeconomic</w:t>
      </w:r>
      <w:proofErr w:type="spellEnd"/>
      <w:r w:rsidRPr="00767293">
        <w:rPr>
          <w:rFonts w:ascii="Arial" w:hAnsi="Arial" w:cs="Arial"/>
        </w:rPr>
        <w:t xml:space="preserve"> </w:t>
      </w:r>
      <w:proofErr w:type="spellStart"/>
      <w:r w:rsidR="00767293" w:rsidRPr="00767293">
        <w:rPr>
          <w:rFonts w:ascii="Arial" w:hAnsi="Arial" w:cs="Arial"/>
        </w:rPr>
        <w:t>frameworks</w:t>
      </w:r>
      <w:proofErr w:type="spellEnd"/>
      <w:r w:rsidR="00767293" w:rsidRPr="00767293">
        <w:rPr>
          <w:rFonts w:ascii="Arial" w:hAnsi="Arial" w:cs="Arial"/>
        </w:rPr>
        <w:t xml:space="preserve"> ;</w:t>
      </w:r>
      <w:r w:rsidRPr="00767293">
        <w:rPr>
          <w:rFonts w:ascii="Arial" w:hAnsi="Arial" w:cs="Arial"/>
        </w:rPr>
        <w:t xml:space="preserve"> and</w:t>
      </w:r>
    </w:p>
    <w:p w14:paraId="24B82240" w14:textId="51ACB69F" w:rsidR="00527304" w:rsidRPr="00767293" w:rsidRDefault="00527304" w:rsidP="00767293">
      <w:pPr>
        <w:pStyle w:val="ListParagraph"/>
        <w:numPr>
          <w:ilvl w:val="0"/>
          <w:numId w:val="19"/>
        </w:numPr>
        <w:spacing w:after="0" w:line="240" w:lineRule="auto"/>
        <w:jc w:val="both"/>
        <w:rPr>
          <w:rFonts w:ascii="Arial" w:hAnsi="Arial" w:cs="Arial"/>
        </w:rPr>
      </w:pPr>
      <w:proofErr w:type="spellStart"/>
      <w:r w:rsidRPr="00767293">
        <w:rPr>
          <w:rFonts w:ascii="Arial" w:hAnsi="Arial" w:cs="Arial"/>
        </w:rPr>
        <w:t>Equp</w:t>
      </w:r>
      <w:proofErr w:type="spellEnd"/>
      <w:r w:rsidRPr="00767293">
        <w:rPr>
          <w:rFonts w:ascii="Arial" w:hAnsi="Arial" w:cs="Arial"/>
        </w:rPr>
        <w:t xml:space="preserve"> participants on the </w:t>
      </w:r>
      <w:proofErr w:type="spellStart"/>
      <w:r w:rsidRPr="00767293">
        <w:rPr>
          <w:rFonts w:ascii="Arial" w:hAnsi="Arial" w:cs="Arial"/>
        </w:rPr>
        <w:t>various</w:t>
      </w:r>
      <w:proofErr w:type="spellEnd"/>
      <w:r w:rsidRPr="00767293">
        <w:rPr>
          <w:rFonts w:ascii="Arial" w:hAnsi="Arial" w:cs="Arial"/>
        </w:rPr>
        <w:t xml:space="preserve"> </w:t>
      </w:r>
      <w:proofErr w:type="spellStart"/>
      <w:r w:rsidRPr="00767293">
        <w:rPr>
          <w:rFonts w:ascii="Arial" w:hAnsi="Arial" w:cs="Arial"/>
        </w:rPr>
        <w:t>ways</w:t>
      </w:r>
      <w:proofErr w:type="spellEnd"/>
      <w:r w:rsidRPr="00767293">
        <w:rPr>
          <w:rFonts w:ascii="Arial" w:hAnsi="Arial" w:cs="Arial"/>
        </w:rPr>
        <w:t xml:space="preserve"> and or </w:t>
      </w:r>
      <w:proofErr w:type="spellStart"/>
      <w:r w:rsidRPr="00767293">
        <w:rPr>
          <w:rFonts w:ascii="Arial" w:hAnsi="Arial" w:cs="Arial"/>
        </w:rPr>
        <w:t>methods</w:t>
      </w:r>
      <w:proofErr w:type="spellEnd"/>
      <w:r w:rsidRPr="00767293">
        <w:rPr>
          <w:rFonts w:ascii="Arial" w:hAnsi="Arial" w:cs="Arial"/>
        </w:rPr>
        <w:t xml:space="preserve"> on </w:t>
      </w:r>
      <w:proofErr w:type="spellStart"/>
      <w:r w:rsidRPr="00767293">
        <w:rPr>
          <w:rFonts w:ascii="Arial" w:hAnsi="Arial" w:cs="Arial"/>
        </w:rPr>
        <w:t>incorporating</w:t>
      </w:r>
      <w:proofErr w:type="spellEnd"/>
      <w:r w:rsidRPr="00767293">
        <w:rPr>
          <w:rFonts w:ascii="Arial" w:hAnsi="Arial" w:cs="Arial"/>
        </w:rPr>
        <w:t xml:space="preserve"> </w:t>
      </w:r>
      <w:proofErr w:type="spellStart"/>
      <w:r w:rsidRPr="00767293">
        <w:rPr>
          <w:rFonts w:ascii="Arial" w:hAnsi="Arial" w:cs="Arial"/>
        </w:rPr>
        <w:t>climate</w:t>
      </w:r>
      <w:proofErr w:type="spellEnd"/>
      <w:r w:rsidRPr="00767293">
        <w:rPr>
          <w:rFonts w:ascii="Arial" w:hAnsi="Arial" w:cs="Arial"/>
        </w:rPr>
        <w:t xml:space="preserve"> change risk and mitigation </w:t>
      </w:r>
      <w:proofErr w:type="spellStart"/>
      <w:r w:rsidRPr="00767293">
        <w:rPr>
          <w:rFonts w:ascii="Arial" w:hAnsi="Arial" w:cs="Arial"/>
        </w:rPr>
        <w:t>indicators</w:t>
      </w:r>
      <w:proofErr w:type="spellEnd"/>
      <w:r w:rsidRPr="00767293">
        <w:rPr>
          <w:rFonts w:ascii="Arial" w:hAnsi="Arial" w:cs="Arial"/>
        </w:rPr>
        <w:t xml:space="preserve"> can be </w:t>
      </w:r>
      <w:proofErr w:type="spellStart"/>
      <w:r w:rsidRPr="00767293">
        <w:rPr>
          <w:rFonts w:ascii="Arial" w:hAnsi="Arial" w:cs="Arial"/>
        </w:rPr>
        <w:t>incorporate</w:t>
      </w:r>
      <w:proofErr w:type="spellEnd"/>
      <w:r w:rsidRPr="00767293">
        <w:rPr>
          <w:rFonts w:ascii="Arial" w:hAnsi="Arial" w:cs="Arial"/>
        </w:rPr>
        <w:t xml:space="preserve"> in </w:t>
      </w:r>
      <w:proofErr w:type="spellStart"/>
      <w:r w:rsidRPr="00767293">
        <w:rPr>
          <w:rFonts w:ascii="Arial" w:hAnsi="Arial" w:cs="Arial"/>
        </w:rPr>
        <w:t>econometric</w:t>
      </w:r>
      <w:proofErr w:type="spellEnd"/>
      <w:r w:rsidRPr="00767293">
        <w:rPr>
          <w:rFonts w:ascii="Arial" w:hAnsi="Arial" w:cs="Arial"/>
        </w:rPr>
        <w:t xml:space="preserve"> </w:t>
      </w:r>
      <w:proofErr w:type="spellStart"/>
      <w:r w:rsidRPr="00767293">
        <w:rPr>
          <w:rFonts w:ascii="Arial" w:hAnsi="Arial" w:cs="Arial"/>
        </w:rPr>
        <w:t>models</w:t>
      </w:r>
      <w:proofErr w:type="spellEnd"/>
      <w:r w:rsidRPr="00767293">
        <w:rPr>
          <w:rFonts w:ascii="Arial" w:hAnsi="Arial" w:cs="Arial"/>
        </w:rPr>
        <w:t xml:space="preserve"> of monetary policy transmission. </w:t>
      </w:r>
    </w:p>
    <w:p w14:paraId="2809FC35" w14:textId="77777777" w:rsidR="00767293" w:rsidRDefault="00767293" w:rsidP="005C54B8">
      <w:pPr>
        <w:spacing w:after="0" w:line="240" w:lineRule="auto"/>
        <w:jc w:val="both"/>
        <w:rPr>
          <w:rFonts w:ascii="Arial" w:eastAsia="Times New Roman" w:hAnsi="Arial" w:cs="Arial"/>
          <w:b/>
          <w:color w:val="0070C0"/>
          <w:lang w:val="en-US"/>
        </w:rPr>
      </w:pPr>
    </w:p>
    <w:p w14:paraId="676B43BD" w14:textId="73E80B64" w:rsidR="005C54B8" w:rsidRPr="002D3587" w:rsidRDefault="005C54B8" w:rsidP="005C54B8">
      <w:pPr>
        <w:spacing w:after="0" w:line="240" w:lineRule="auto"/>
        <w:jc w:val="both"/>
        <w:rPr>
          <w:rFonts w:ascii="Arial" w:eastAsia="Times New Roman" w:hAnsi="Arial" w:cs="Arial"/>
          <w:b/>
          <w:color w:val="0070C0"/>
          <w:lang w:val="en-US"/>
        </w:rPr>
      </w:pPr>
      <w:r w:rsidRPr="002D3587">
        <w:rPr>
          <w:rFonts w:ascii="Arial" w:eastAsia="Times New Roman" w:hAnsi="Arial" w:cs="Arial"/>
          <w:b/>
          <w:color w:val="0070C0"/>
          <w:lang w:val="en-US"/>
        </w:rPr>
        <w:t>Target Audience</w:t>
      </w:r>
    </w:p>
    <w:p w14:paraId="191294BC" w14:textId="77777777" w:rsidR="005C54B8" w:rsidRPr="002D3587" w:rsidRDefault="005C54B8" w:rsidP="005C54B8">
      <w:pPr>
        <w:spacing w:after="0" w:line="240" w:lineRule="auto"/>
        <w:jc w:val="both"/>
        <w:rPr>
          <w:rFonts w:ascii="Arial" w:eastAsia="Times New Roman" w:hAnsi="Arial" w:cs="Arial"/>
          <w:b/>
          <w:color w:val="0070C0"/>
          <w:lang w:val="en-US"/>
        </w:rPr>
      </w:pPr>
    </w:p>
    <w:p w14:paraId="57F9F1D7" w14:textId="74FE960E" w:rsidR="008D1E1C" w:rsidRPr="00767293" w:rsidRDefault="008D1E1C" w:rsidP="00260DDC">
      <w:pPr>
        <w:spacing w:after="0" w:line="240" w:lineRule="auto"/>
        <w:jc w:val="both"/>
        <w:rPr>
          <w:rFonts w:ascii="Arial" w:hAnsi="Arial" w:cs="Arial"/>
        </w:rPr>
      </w:pPr>
      <w:r w:rsidRPr="00767293">
        <w:rPr>
          <w:rFonts w:ascii="Arial" w:hAnsi="Arial" w:cs="Arial"/>
          <w:bCs/>
        </w:rPr>
        <w:t xml:space="preserve">The </w:t>
      </w:r>
      <w:proofErr w:type="spellStart"/>
      <w:r w:rsidRPr="00767293">
        <w:rPr>
          <w:rFonts w:ascii="Arial" w:hAnsi="Arial" w:cs="Arial"/>
          <w:bCs/>
        </w:rPr>
        <w:t>target</w:t>
      </w:r>
      <w:proofErr w:type="spellEnd"/>
      <w:r w:rsidRPr="00767293">
        <w:rPr>
          <w:rFonts w:ascii="Arial" w:hAnsi="Arial" w:cs="Arial"/>
          <w:bCs/>
        </w:rPr>
        <w:t xml:space="preserve"> group for </w:t>
      </w:r>
      <w:proofErr w:type="spellStart"/>
      <w:r w:rsidRPr="00767293">
        <w:rPr>
          <w:rFonts w:ascii="Arial" w:hAnsi="Arial" w:cs="Arial"/>
          <w:bCs/>
        </w:rPr>
        <w:t>this</w:t>
      </w:r>
      <w:proofErr w:type="spellEnd"/>
      <w:r w:rsidRPr="00767293">
        <w:rPr>
          <w:rFonts w:ascii="Arial" w:hAnsi="Arial" w:cs="Arial"/>
          <w:bCs/>
        </w:rPr>
        <w:t xml:space="preserve"> training are </w:t>
      </w:r>
      <w:proofErr w:type="spellStart"/>
      <w:r w:rsidRPr="00767293">
        <w:rPr>
          <w:rFonts w:ascii="Arial" w:hAnsi="Arial" w:cs="Arial"/>
        </w:rPr>
        <w:t>Economists</w:t>
      </w:r>
      <w:proofErr w:type="spellEnd"/>
      <w:r w:rsidRPr="00767293">
        <w:rPr>
          <w:rFonts w:ascii="Arial" w:hAnsi="Arial" w:cs="Arial"/>
        </w:rPr>
        <w:t xml:space="preserve"> and </w:t>
      </w:r>
      <w:proofErr w:type="spellStart"/>
      <w:r w:rsidRPr="00767293">
        <w:rPr>
          <w:rFonts w:ascii="Arial" w:hAnsi="Arial" w:cs="Arial"/>
        </w:rPr>
        <w:t>Statisticians</w:t>
      </w:r>
      <w:proofErr w:type="spellEnd"/>
      <w:r w:rsidRPr="00767293">
        <w:rPr>
          <w:rFonts w:ascii="Arial" w:hAnsi="Arial" w:cs="Arial"/>
        </w:rPr>
        <w:t xml:space="preserve"> working in central </w:t>
      </w:r>
      <w:proofErr w:type="spellStart"/>
      <w:r w:rsidRPr="00767293">
        <w:rPr>
          <w:rFonts w:ascii="Arial" w:hAnsi="Arial" w:cs="Arial"/>
        </w:rPr>
        <w:t>banks</w:t>
      </w:r>
      <w:proofErr w:type="spellEnd"/>
      <w:r w:rsidRPr="00767293">
        <w:rPr>
          <w:rFonts w:ascii="Arial" w:hAnsi="Arial" w:cs="Arial"/>
        </w:rPr>
        <w:t xml:space="preserve">, particularly </w:t>
      </w:r>
      <w:proofErr w:type="spellStart"/>
      <w:r w:rsidRPr="00767293">
        <w:rPr>
          <w:rFonts w:ascii="Arial" w:hAnsi="Arial" w:cs="Arial"/>
        </w:rPr>
        <w:t>those</w:t>
      </w:r>
      <w:proofErr w:type="spellEnd"/>
      <w:r w:rsidRPr="00767293">
        <w:rPr>
          <w:rFonts w:ascii="Arial" w:hAnsi="Arial" w:cs="Arial"/>
        </w:rPr>
        <w:t xml:space="preserve"> </w:t>
      </w:r>
      <w:proofErr w:type="spellStart"/>
      <w:r w:rsidRPr="00767293">
        <w:rPr>
          <w:rFonts w:ascii="Arial" w:hAnsi="Arial" w:cs="Arial"/>
        </w:rPr>
        <w:t>directly</w:t>
      </w:r>
      <w:proofErr w:type="spellEnd"/>
      <w:r w:rsidRPr="00767293">
        <w:rPr>
          <w:rFonts w:ascii="Arial" w:hAnsi="Arial" w:cs="Arial"/>
        </w:rPr>
        <w:t xml:space="preserve"> </w:t>
      </w:r>
      <w:proofErr w:type="spellStart"/>
      <w:r w:rsidRPr="00767293">
        <w:rPr>
          <w:rFonts w:ascii="Arial" w:hAnsi="Arial" w:cs="Arial"/>
        </w:rPr>
        <w:t>involved</w:t>
      </w:r>
      <w:proofErr w:type="spellEnd"/>
      <w:r w:rsidRPr="00767293">
        <w:rPr>
          <w:rFonts w:ascii="Arial" w:hAnsi="Arial" w:cs="Arial"/>
        </w:rPr>
        <w:t xml:space="preserve"> with monetary policy formulation and </w:t>
      </w:r>
      <w:proofErr w:type="spellStart"/>
      <w:r w:rsidRPr="00767293">
        <w:rPr>
          <w:rFonts w:ascii="Arial" w:hAnsi="Arial" w:cs="Arial"/>
        </w:rPr>
        <w:t>macroeconomic</w:t>
      </w:r>
      <w:proofErr w:type="spellEnd"/>
      <w:r w:rsidRPr="00767293">
        <w:rPr>
          <w:rFonts w:ascii="Arial" w:hAnsi="Arial" w:cs="Arial"/>
        </w:rPr>
        <w:t xml:space="preserve"> modelling and </w:t>
      </w:r>
      <w:proofErr w:type="spellStart"/>
      <w:r w:rsidRPr="00767293">
        <w:rPr>
          <w:rFonts w:ascii="Arial" w:hAnsi="Arial" w:cs="Arial"/>
        </w:rPr>
        <w:t>forecasting</w:t>
      </w:r>
      <w:proofErr w:type="spellEnd"/>
      <w:r w:rsidRPr="00767293">
        <w:rPr>
          <w:rFonts w:ascii="Arial" w:hAnsi="Arial" w:cs="Arial"/>
        </w:rPr>
        <w:t xml:space="preserve">. The course </w:t>
      </w:r>
      <w:proofErr w:type="spellStart"/>
      <w:r w:rsidRPr="00767293">
        <w:rPr>
          <w:rFonts w:ascii="Arial" w:hAnsi="Arial" w:cs="Arial"/>
        </w:rPr>
        <w:t>material</w:t>
      </w:r>
      <w:proofErr w:type="spellEnd"/>
      <w:r w:rsidRPr="00767293">
        <w:rPr>
          <w:rFonts w:ascii="Arial" w:hAnsi="Arial" w:cs="Arial"/>
        </w:rPr>
        <w:t xml:space="preserve"> assumes some minimum </w:t>
      </w:r>
      <w:proofErr w:type="spellStart"/>
      <w:r w:rsidRPr="00767293">
        <w:rPr>
          <w:rFonts w:ascii="Arial" w:hAnsi="Arial" w:cs="Arial"/>
        </w:rPr>
        <w:t>knowledge</w:t>
      </w:r>
      <w:proofErr w:type="spellEnd"/>
      <w:r w:rsidRPr="00767293">
        <w:rPr>
          <w:rFonts w:ascii="Arial" w:hAnsi="Arial" w:cs="Arial"/>
        </w:rPr>
        <w:t xml:space="preserve"> about monetary policy transmission and modelling </w:t>
      </w:r>
      <w:proofErr w:type="spellStart"/>
      <w:r w:rsidRPr="00767293">
        <w:rPr>
          <w:rFonts w:ascii="Arial" w:hAnsi="Arial" w:cs="Arial"/>
        </w:rPr>
        <w:t>among</w:t>
      </w:r>
      <w:proofErr w:type="spellEnd"/>
      <w:r w:rsidRPr="00767293">
        <w:rPr>
          <w:rFonts w:ascii="Arial" w:hAnsi="Arial" w:cs="Arial"/>
        </w:rPr>
        <w:t xml:space="preserve"> the participants.  </w:t>
      </w:r>
    </w:p>
    <w:p w14:paraId="7EF03E96" w14:textId="77777777" w:rsidR="00E37DD1" w:rsidRDefault="00E37DD1" w:rsidP="00260DDC">
      <w:pPr>
        <w:spacing w:after="0" w:line="240" w:lineRule="auto"/>
        <w:jc w:val="both"/>
        <w:rPr>
          <w:rFonts w:ascii="Arial" w:hAnsi="Arial" w:cs="Arial"/>
          <w:sz w:val="24"/>
          <w:szCs w:val="24"/>
        </w:rPr>
      </w:pPr>
    </w:p>
    <w:p w14:paraId="5F700BD1" w14:textId="77777777" w:rsidR="00260DDC" w:rsidRDefault="00260DDC" w:rsidP="00260DDC">
      <w:pPr>
        <w:spacing w:after="0" w:line="240" w:lineRule="auto"/>
        <w:jc w:val="both"/>
        <w:rPr>
          <w:rFonts w:ascii="Arial" w:hAnsi="Arial" w:cs="Arial"/>
          <w:sz w:val="24"/>
          <w:szCs w:val="24"/>
        </w:rPr>
      </w:pPr>
    </w:p>
    <w:p w14:paraId="52DC6401" w14:textId="354D72B7" w:rsidR="00B85BFD" w:rsidRPr="002D3587" w:rsidRDefault="00B85BFD" w:rsidP="00260DDC">
      <w:pPr>
        <w:pStyle w:val="Heading2"/>
        <w:spacing w:before="0" w:line="240" w:lineRule="auto"/>
        <w:rPr>
          <w:rFonts w:ascii="Arial" w:hAnsi="Arial" w:cs="Arial"/>
          <w:color w:val="0070C0"/>
        </w:rPr>
      </w:pPr>
      <w:bookmarkStart w:id="15" w:name="_Toc152317531"/>
      <w:r w:rsidRPr="002D3587">
        <w:rPr>
          <w:rFonts w:ascii="Arial" w:hAnsi="Arial" w:cs="Arial"/>
          <w:color w:val="0070C0"/>
        </w:rPr>
        <w:t>2.</w:t>
      </w:r>
      <w:r w:rsidR="00C92812" w:rsidRPr="002D3587">
        <w:rPr>
          <w:rFonts w:ascii="Arial" w:hAnsi="Arial" w:cs="Arial"/>
          <w:color w:val="0070C0"/>
        </w:rPr>
        <w:t>5</w:t>
      </w:r>
      <w:r w:rsidRPr="002D3587">
        <w:rPr>
          <w:rFonts w:ascii="Arial" w:hAnsi="Arial" w:cs="Arial"/>
          <w:color w:val="0070C0"/>
        </w:rPr>
        <w:t xml:space="preserve">. </w:t>
      </w:r>
      <w:r w:rsidR="00627C0C" w:rsidRPr="002D3587">
        <w:rPr>
          <w:rFonts w:ascii="Arial" w:eastAsiaTheme="minorHAnsi" w:hAnsi="Arial" w:cs="Arial"/>
          <w:color w:val="0070C0"/>
        </w:rPr>
        <w:t>Monetary Policy formulation and Implementation in an Inflation Targeting Regime</w:t>
      </w:r>
      <w:bookmarkEnd w:id="15"/>
    </w:p>
    <w:p w14:paraId="6BF56D13" w14:textId="77777777" w:rsidR="00B85BFD" w:rsidRPr="002D3587" w:rsidRDefault="00B85BFD" w:rsidP="00260DDC">
      <w:pPr>
        <w:spacing w:after="0" w:line="240" w:lineRule="auto"/>
        <w:jc w:val="both"/>
        <w:rPr>
          <w:rFonts w:ascii="Arial" w:hAnsi="Arial" w:cs="Arial"/>
          <w:b/>
          <w:color w:val="0070C0"/>
          <w:lang w:val="en-US"/>
        </w:rPr>
      </w:pPr>
    </w:p>
    <w:p w14:paraId="416675A0" w14:textId="7067C0EE" w:rsidR="00B85BFD" w:rsidRPr="002D3587" w:rsidRDefault="00B85BFD" w:rsidP="00260DDC">
      <w:pPr>
        <w:spacing w:after="0" w:line="240" w:lineRule="auto"/>
        <w:jc w:val="both"/>
        <w:rPr>
          <w:rFonts w:ascii="Arial" w:hAnsi="Arial" w:cs="Arial"/>
          <w:b/>
          <w:color w:val="0070C0"/>
          <w:lang w:val="en-US"/>
        </w:rPr>
      </w:pPr>
      <w:r w:rsidRPr="002D3587">
        <w:rPr>
          <w:rFonts w:ascii="Arial" w:hAnsi="Arial" w:cs="Arial"/>
          <w:b/>
          <w:color w:val="0070C0"/>
          <w:lang w:val="en-US"/>
        </w:rPr>
        <w:t xml:space="preserve">Date:  </w:t>
      </w:r>
      <w:r w:rsidR="0001650F">
        <w:rPr>
          <w:rFonts w:ascii="Arial" w:hAnsi="Arial" w:cs="Arial"/>
          <w:b/>
          <w:color w:val="0070C0"/>
          <w:lang w:val="en-US"/>
        </w:rPr>
        <w:t>22</w:t>
      </w:r>
      <w:r w:rsidR="0001650F" w:rsidRPr="0001650F">
        <w:rPr>
          <w:rFonts w:ascii="Arial" w:hAnsi="Arial" w:cs="Arial"/>
          <w:b/>
          <w:color w:val="0070C0"/>
          <w:vertAlign w:val="superscript"/>
          <w:lang w:val="en-US"/>
        </w:rPr>
        <w:t>nd</w:t>
      </w:r>
      <w:r w:rsidR="0001650F">
        <w:rPr>
          <w:rFonts w:ascii="Arial" w:hAnsi="Arial" w:cs="Arial"/>
          <w:b/>
          <w:color w:val="0070C0"/>
          <w:lang w:val="en-US"/>
        </w:rPr>
        <w:t xml:space="preserve"> </w:t>
      </w:r>
      <w:r w:rsidR="00627C0C" w:rsidRPr="002D3587">
        <w:rPr>
          <w:rFonts w:ascii="Arial" w:hAnsi="Arial" w:cs="Arial"/>
          <w:b/>
          <w:color w:val="0070C0"/>
          <w:lang w:val="en-US"/>
        </w:rPr>
        <w:t xml:space="preserve">– </w:t>
      </w:r>
      <w:r w:rsidR="0001650F">
        <w:rPr>
          <w:rFonts w:ascii="Arial" w:hAnsi="Arial" w:cs="Arial"/>
          <w:b/>
          <w:color w:val="0070C0"/>
          <w:lang w:val="en-US"/>
        </w:rPr>
        <w:t>26th</w:t>
      </w:r>
      <w:r w:rsidR="00627C0C" w:rsidRPr="002D3587">
        <w:rPr>
          <w:rFonts w:ascii="Arial" w:hAnsi="Arial" w:cs="Arial"/>
          <w:b/>
          <w:color w:val="0070C0"/>
          <w:lang w:val="en-US"/>
        </w:rPr>
        <w:t xml:space="preserve"> April, 2024</w:t>
      </w:r>
    </w:p>
    <w:p w14:paraId="12BB618E" w14:textId="44C18C09" w:rsidR="00B85BFD" w:rsidRPr="002D3587" w:rsidRDefault="00B85BFD" w:rsidP="00260DDC">
      <w:pPr>
        <w:spacing w:after="0" w:line="240" w:lineRule="auto"/>
        <w:jc w:val="both"/>
        <w:rPr>
          <w:rFonts w:ascii="Arial" w:hAnsi="Arial" w:cs="Arial"/>
          <w:b/>
          <w:color w:val="0070C0"/>
          <w:lang w:val="en-US"/>
        </w:rPr>
      </w:pPr>
      <w:r w:rsidRPr="002D3587">
        <w:rPr>
          <w:rFonts w:ascii="Arial" w:hAnsi="Arial" w:cs="Arial"/>
          <w:b/>
          <w:color w:val="0070C0"/>
          <w:lang w:val="en-US"/>
        </w:rPr>
        <w:t xml:space="preserve">Venue:  </w:t>
      </w:r>
      <w:r w:rsidR="00627C0C" w:rsidRPr="002D3587">
        <w:rPr>
          <w:rFonts w:ascii="Arial" w:hAnsi="Arial" w:cs="Arial"/>
          <w:b/>
          <w:color w:val="0070C0"/>
          <w:lang w:val="en-US"/>
        </w:rPr>
        <w:t>Mombasa</w:t>
      </w:r>
      <w:r w:rsidRPr="002D3587">
        <w:rPr>
          <w:rFonts w:ascii="Arial" w:hAnsi="Arial" w:cs="Arial"/>
          <w:b/>
          <w:color w:val="0070C0"/>
          <w:lang w:val="en-US"/>
        </w:rPr>
        <w:t>, Kenya</w:t>
      </w:r>
    </w:p>
    <w:p w14:paraId="61F2D0C3" w14:textId="77777777" w:rsidR="009E6C50" w:rsidRDefault="009E6C50" w:rsidP="00260DDC">
      <w:pPr>
        <w:spacing w:after="0" w:line="240" w:lineRule="auto"/>
        <w:jc w:val="both"/>
        <w:rPr>
          <w:rFonts w:ascii="Arial" w:hAnsi="Arial" w:cs="Arial"/>
          <w:lang w:val="en-US"/>
        </w:rPr>
      </w:pPr>
    </w:p>
    <w:p w14:paraId="56DBB5D5" w14:textId="2482ADCB" w:rsidR="00003A63" w:rsidRDefault="00003A63" w:rsidP="00260DDC">
      <w:pPr>
        <w:pBdr>
          <w:top w:val="nil"/>
          <w:left w:val="nil"/>
          <w:bottom w:val="nil"/>
          <w:right w:val="nil"/>
          <w:between w:val="nil"/>
        </w:pBdr>
        <w:spacing w:after="0" w:line="240" w:lineRule="auto"/>
        <w:jc w:val="both"/>
        <w:rPr>
          <w:rFonts w:ascii="Arial" w:hAnsi="Arial" w:cs="Arial"/>
        </w:rPr>
      </w:pPr>
      <w:r w:rsidRPr="00003A63">
        <w:rPr>
          <w:rFonts w:ascii="Arial" w:hAnsi="Arial" w:cs="Arial"/>
        </w:rPr>
        <w:t xml:space="preserve">Inflation </w:t>
      </w:r>
      <w:proofErr w:type="spellStart"/>
      <w:r w:rsidRPr="00003A63">
        <w:rPr>
          <w:rFonts w:ascii="Arial" w:hAnsi="Arial" w:cs="Arial"/>
        </w:rPr>
        <w:t>Targeting</w:t>
      </w:r>
      <w:proofErr w:type="spellEnd"/>
      <w:r w:rsidRPr="00003A63">
        <w:rPr>
          <w:rFonts w:ascii="Arial" w:hAnsi="Arial" w:cs="Arial"/>
        </w:rPr>
        <w:t xml:space="preserve"> (IT) has </w:t>
      </w:r>
      <w:proofErr w:type="spellStart"/>
      <w:r w:rsidRPr="00003A63">
        <w:rPr>
          <w:rFonts w:ascii="Arial" w:hAnsi="Arial" w:cs="Arial"/>
        </w:rPr>
        <w:t>increasingly</w:t>
      </w:r>
      <w:proofErr w:type="spellEnd"/>
      <w:r w:rsidRPr="00003A63">
        <w:rPr>
          <w:rFonts w:ascii="Arial" w:hAnsi="Arial" w:cs="Arial"/>
        </w:rPr>
        <w:t xml:space="preserve"> become the modern </w:t>
      </w:r>
      <w:proofErr w:type="spellStart"/>
      <w:r w:rsidRPr="00003A63">
        <w:rPr>
          <w:rFonts w:ascii="Arial" w:hAnsi="Arial" w:cs="Arial"/>
        </w:rPr>
        <w:t>framework</w:t>
      </w:r>
      <w:proofErr w:type="spellEnd"/>
      <w:r w:rsidRPr="00003A63">
        <w:rPr>
          <w:rFonts w:ascii="Arial" w:hAnsi="Arial" w:cs="Arial"/>
        </w:rPr>
        <w:t xml:space="preserve"> for </w:t>
      </w:r>
      <w:proofErr w:type="spellStart"/>
      <w:r w:rsidRPr="00003A63">
        <w:rPr>
          <w:rFonts w:ascii="Arial" w:hAnsi="Arial" w:cs="Arial"/>
        </w:rPr>
        <w:t>formulating</w:t>
      </w:r>
      <w:proofErr w:type="spellEnd"/>
      <w:r w:rsidRPr="00003A63">
        <w:rPr>
          <w:rFonts w:ascii="Arial" w:hAnsi="Arial" w:cs="Arial"/>
        </w:rPr>
        <w:t xml:space="preserve"> and </w:t>
      </w:r>
      <w:proofErr w:type="spellStart"/>
      <w:r w:rsidRPr="00003A63">
        <w:rPr>
          <w:rFonts w:ascii="Arial" w:hAnsi="Arial" w:cs="Arial"/>
        </w:rPr>
        <w:t>implementing</w:t>
      </w:r>
      <w:proofErr w:type="spellEnd"/>
      <w:r w:rsidRPr="00003A63">
        <w:rPr>
          <w:rFonts w:ascii="Arial" w:hAnsi="Arial" w:cs="Arial"/>
        </w:rPr>
        <w:t xml:space="preserve"> monetary policy </w:t>
      </w:r>
      <w:proofErr w:type="spellStart"/>
      <w:r w:rsidRPr="00003A63">
        <w:rPr>
          <w:rFonts w:ascii="Arial" w:hAnsi="Arial" w:cs="Arial"/>
        </w:rPr>
        <w:t>globally</w:t>
      </w:r>
      <w:proofErr w:type="spellEnd"/>
      <w:r w:rsidRPr="00003A63">
        <w:rPr>
          <w:rFonts w:ascii="Arial" w:hAnsi="Arial" w:cs="Arial"/>
        </w:rPr>
        <w:t xml:space="preserve">. </w:t>
      </w:r>
      <w:proofErr w:type="spellStart"/>
      <w:r w:rsidRPr="00003A63">
        <w:rPr>
          <w:rFonts w:ascii="Arial" w:hAnsi="Arial" w:cs="Arial"/>
        </w:rPr>
        <w:t>What</w:t>
      </w:r>
      <w:proofErr w:type="spellEnd"/>
      <w:r w:rsidRPr="00003A63">
        <w:rPr>
          <w:rFonts w:ascii="Arial" w:hAnsi="Arial" w:cs="Arial"/>
        </w:rPr>
        <w:t xml:space="preserve"> </w:t>
      </w:r>
      <w:proofErr w:type="spellStart"/>
      <w:r w:rsidRPr="00003A63">
        <w:rPr>
          <w:rFonts w:ascii="Arial" w:hAnsi="Arial" w:cs="Arial"/>
        </w:rPr>
        <w:t>began</w:t>
      </w:r>
      <w:proofErr w:type="spellEnd"/>
      <w:r w:rsidRPr="00003A63">
        <w:rPr>
          <w:rFonts w:ascii="Arial" w:hAnsi="Arial" w:cs="Arial"/>
        </w:rPr>
        <w:t xml:space="preserve"> as a </w:t>
      </w:r>
      <w:proofErr w:type="spellStart"/>
      <w:r w:rsidRPr="00003A63">
        <w:rPr>
          <w:rFonts w:ascii="Arial" w:hAnsi="Arial" w:cs="Arial"/>
        </w:rPr>
        <w:t>strategy</w:t>
      </w:r>
      <w:proofErr w:type="spellEnd"/>
      <w:r w:rsidRPr="00003A63">
        <w:rPr>
          <w:rFonts w:ascii="Arial" w:hAnsi="Arial" w:cs="Arial"/>
        </w:rPr>
        <w:t xml:space="preserve"> </w:t>
      </w:r>
      <w:proofErr w:type="spellStart"/>
      <w:r w:rsidRPr="00003A63">
        <w:rPr>
          <w:rFonts w:ascii="Arial" w:hAnsi="Arial" w:cs="Arial"/>
        </w:rPr>
        <w:t>suitable</w:t>
      </w:r>
      <w:proofErr w:type="spellEnd"/>
      <w:r w:rsidRPr="00003A63">
        <w:rPr>
          <w:rFonts w:ascii="Arial" w:hAnsi="Arial" w:cs="Arial"/>
        </w:rPr>
        <w:t xml:space="preserve"> for </w:t>
      </w:r>
      <w:proofErr w:type="spellStart"/>
      <w:r w:rsidRPr="00003A63">
        <w:rPr>
          <w:rFonts w:ascii="Arial" w:hAnsi="Arial" w:cs="Arial"/>
        </w:rPr>
        <w:t>only</w:t>
      </w:r>
      <w:proofErr w:type="spellEnd"/>
      <w:r w:rsidRPr="00003A63">
        <w:rPr>
          <w:rFonts w:ascii="Arial" w:hAnsi="Arial" w:cs="Arial"/>
        </w:rPr>
        <w:t xml:space="preserve"> </w:t>
      </w:r>
      <w:proofErr w:type="spellStart"/>
      <w:r w:rsidRPr="00003A63">
        <w:rPr>
          <w:rFonts w:ascii="Arial" w:hAnsi="Arial" w:cs="Arial"/>
        </w:rPr>
        <w:t>advanced</w:t>
      </w:r>
      <w:proofErr w:type="spellEnd"/>
      <w:r w:rsidRPr="00003A63">
        <w:rPr>
          <w:rFonts w:ascii="Arial" w:hAnsi="Arial" w:cs="Arial"/>
        </w:rPr>
        <w:t xml:space="preserve"> countries </w:t>
      </w:r>
      <w:proofErr w:type="spellStart"/>
      <w:r w:rsidRPr="00003A63">
        <w:rPr>
          <w:rFonts w:ascii="Arial" w:hAnsi="Arial" w:cs="Arial"/>
        </w:rPr>
        <w:t>whose</w:t>
      </w:r>
      <w:proofErr w:type="spellEnd"/>
      <w:r w:rsidRPr="00003A63">
        <w:rPr>
          <w:rFonts w:ascii="Arial" w:hAnsi="Arial" w:cs="Arial"/>
        </w:rPr>
        <w:t xml:space="preserve"> fiscal and monetary institutions </w:t>
      </w:r>
      <w:proofErr w:type="spellStart"/>
      <w:r w:rsidRPr="00003A63">
        <w:rPr>
          <w:rFonts w:ascii="Arial" w:hAnsi="Arial" w:cs="Arial"/>
        </w:rPr>
        <w:t>were</w:t>
      </w:r>
      <w:proofErr w:type="spellEnd"/>
      <w:r w:rsidRPr="00003A63">
        <w:rPr>
          <w:rFonts w:ascii="Arial" w:hAnsi="Arial" w:cs="Arial"/>
        </w:rPr>
        <w:t xml:space="preserve"> </w:t>
      </w:r>
      <w:proofErr w:type="spellStart"/>
      <w:r w:rsidRPr="00003A63">
        <w:rPr>
          <w:rFonts w:ascii="Arial" w:hAnsi="Arial" w:cs="Arial"/>
        </w:rPr>
        <w:t>strong</w:t>
      </w:r>
      <w:proofErr w:type="spellEnd"/>
      <w:r w:rsidRPr="00003A63">
        <w:rPr>
          <w:rFonts w:ascii="Arial" w:hAnsi="Arial" w:cs="Arial"/>
        </w:rPr>
        <w:t xml:space="preserve"> with </w:t>
      </w:r>
      <w:proofErr w:type="spellStart"/>
      <w:r w:rsidRPr="00003A63">
        <w:rPr>
          <w:rFonts w:ascii="Arial" w:hAnsi="Arial" w:cs="Arial"/>
        </w:rPr>
        <w:t>developed</w:t>
      </w:r>
      <w:proofErr w:type="spellEnd"/>
      <w:r w:rsidRPr="00003A63">
        <w:rPr>
          <w:rFonts w:ascii="Arial" w:hAnsi="Arial" w:cs="Arial"/>
        </w:rPr>
        <w:t xml:space="preserve"> financial </w:t>
      </w:r>
      <w:proofErr w:type="spellStart"/>
      <w:r w:rsidRPr="00003A63">
        <w:rPr>
          <w:rFonts w:ascii="Arial" w:hAnsi="Arial" w:cs="Arial"/>
        </w:rPr>
        <w:t>markets</w:t>
      </w:r>
      <w:proofErr w:type="spellEnd"/>
      <w:r w:rsidRPr="00003A63">
        <w:rPr>
          <w:rFonts w:ascii="Arial" w:hAnsi="Arial" w:cs="Arial"/>
        </w:rPr>
        <w:t xml:space="preserve">, is being </w:t>
      </w:r>
      <w:proofErr w:type="spellStart"/>
      <w:r w:rsidRPr="00003A63">
        <w:rPr>
          <w:rFonts w:ascii="Arial" w:hAnsi="Arial" w:cs="Arial"/>
        </w:rPr>
        <w:t>adopted</w:t>
      </w:r>
      <w:proofErr w:type="spellEnd"/>
      <w:r w:rsidRPr="00003A63">
        <w:rPr>
          <w:rFonts w:ascii="Arial" w:hAnsi="Arial" w:cs="Arial"/>
        </w:rPr>
        <w:t xml:space="preserve"> in </w:t>
      </w:r>
      <w:proofErr w:type="spellStart"/>
      <w:r w:rsidRPr="00003A63">
        <w:rPr>
          <w:rFonts w:ascii="Arial" w:hAnsi="Arial" w:cs="Arial"/>
        </w:rPr>
        <w:t>emerging</w:t>
      </w:r>
      <w:proofErr w:type="spellEnd"/>
      <w:r w:rsidRPr="00003A63">
        <w:rPr>
          <w:rFonts w:ascii="Arial" w:hAnsi="Arial" w:cs="Arial"/>
        </w:rPr>
        <w:t xml:space="preserve"> and </w:t>
      </w:r>
      <w:proofErr w:type="spellStart"/>
      <w:r w:rsidRPr="00003A63">
        <w:rPr>
          <w:rFonts w:ascii="Arial" w:hAnsi="Arial" w:cs="Arial"/>
        </w:rPr>
        <w:t>developing</w:t>
      </w:r>
      <w:proofErr w:type="spellEnd"/>
      <w:r w:rsidRPr="00003A63">
        <w:rPr>
          <w:rFonts w:ascii="Arial" w:hAnsi="Arial" w:cs="Arial"/>
        </w:rPr>
        <w:t xml:space="preserve"> countries with relatively weak institutions and </w:t>
      </w:r>
      <w:proofErr w:type="spellStart"/>
      <w:r w:rsidRPr="00003A63">
        <w:rPr>
          <w:rFonts w:ascii="Arial" w:hAnsi="Arial" w:cs="Arial"/>
        </w:rPr>
        <w:t>less</w:t>
      </w:r>
      <w:proofErr w:type="spellEnd"/>
      <w:r w:rsidRPr="00003A63">
        <w:rPr>
          <w:rFonts w:ascii="Arial" w:hAnsi="Arial" w:cs="Arial"/>
        </w:rPr>
        <w:t xml:space="preserve"> </w:t>
      </w:r>
      <w:proofErr w:type="spellStart"/>
      <w:r w:rsidRPr="00003A63">
        <w:rPr>
          <w:rFonts w:ascii="Arial" w:hAnsi="Arial" w:cs="Arial"/>
        </w:rPr>
        <w:t>developed</w:t>
      </w:r>
      <w:proofErr w:type="spellEnd"/>
      <w:r w:rsidRPr="00003A63">
        <w:rPr>
          <w:rFonts w:ascii="Arial" w:hAnsi="Arial" w:cs="Arial"/>
        </w:rPr>
        <w:t xml:space="preserve"> financial </w:t>
      </w:r>
      <w:proofErr w:type="spellStart"/>
      <w:r w:rsidRPr="00003A63">
        <w:rPr>
          <w:rFonts w:ascii="Arial" w:hAnsi="Arial" w:cs="Arial"/>
        </w:rPr>
        <w:t>markets</w:t>
      </w:r>
      <w:proofErr w:type="spellEnd"/>
      <w:r w:rsidRPr="00003A63">
        <w:rPr>
          <w:rFonts w:ascii="Arial" w:hAnsi="Arial" w:cs="Arial"/>
        </w:rPr>
        <w:t xml:space="preserve">. The new </w:t>
      </w:r>
      <w:proofErr w:type="spellStart"/>
      <w:r w:rsidRPr="00003A63">
        <w:rPr>
          <w:rFonts w:ascii="Arial" w:hAnsi="Arial" w:cs="Arial"/>
        </w:rPr>
        <w:t>wisdom</w:t>
      </w:r>
      <w:proofErr w:type="spellEnd"/>
      <w:r w:rsidRPr="00003A63">
        <w:rPr>
          <w:rFonts w:ascii="Arial" w:hAnsi="Arial" w:cs="Arial"/>
        </w:rPr>
        <w:t xml:space="preserve"> is that </w:t>
      </w:r>
      <w:proofErr w:type="spellStart"/>
      <w:r w:rsidRPr="00003A63">
        <w:rPr>
          <w:rFonts w:ascii="Arial" w:hAnsi="Arial" w:cs="Arial"/>
        </w:rPr>
        <w:t>among</w:t>
      </w:r>
      <w:proofErr w:type="spellEnd"/>
      <w:r w:rsidRPr="00003A63">
        <w:rPr>
          <w:rFonts w:ascii="Arial" w:hAnsi="Arial" w:cs="Arial"/>
        </w:rPr>
        <w:t xml:space="preserve"> the </w:t>
      </w:r>
      <w:proofErr w:type="spellStart"/>
      <w:r w:rsidRPr="00003A63">
        <w:rPr>
          <w:rFonts w:ascii="Arial" w:hAnsi="Arial" w:cs="Arial"/>
        </w:rPr>
        <w:t>numerous</w:t>
      </w:r>
      <w:proofErr w:type="spellEnd"/>
      <w:r w:rsidRPr="00003A63">
        <w:rPr>
          <w:rFonts w:ascii="Arial" w:hAnsi="Arial" w:cs="Arial"/>
        </w:rPr>
        <w:t xml:space="preserve"> </w:t>
      </w:r>
      <w:proofErr w:type="spellStart"/>
      <w:r w:rsidRPr="00003A63">
        <w:rPr>
          <w:rFonts w:ascii="Arial" w:hAnsi="Arial" w:cs="Arial"/>
        </w:rPr>
        <w:t>merits</w:t>
      </w:r>
      <w:proofErr w:type="spellEnd"/>
      <w:r w:rsidRPr="00003A63">
        <w:rPr>
          <w:rFonts w:ascii="Arial" w:hAnsi="Arial" w:cs="Arial"/>
        </w:rPr>
        <w:t xml:space="preserve"> of IT lies the </w:t>
      </w:r>
      <w:proofErr w:type="spellStart"/>
      <w:r w:rsidRPr="00003A63">
        <w:rPr>
          <w:rFonts w:ascii="Arial" w:hAnsi="Arial" w:cs="Arial"/>
        </w:rPr>
        <w:t>fact</w:t>
      </w:r>
      <w:proofErr w:type="spellEnd"/>
      <w:r w:rsidRPr="00003A63">
        <w:rPr>
          <w:rFonts w:ascii="Arial" w:hAnsi="Arial" w:cs="Arial"/>
        </w:rPr>
        <w:t xml:space="preserve"> that </w:t>
      </w:r>
      <w:proofErr w:type="spellStart"/>
      <w:r w:rsidRPr="00003A63">
        <w:rPr>
          <w:rFonts w:ascii="Arial" w:hAnsi="Arial" w:cs="Arial"/>
        </w:rPr>
        <w:t>its</w:t>
      </w:r>
      <w:proofErr w:type="spellEnd"/>
      <w:r w:rsidRPr="00003A63">
        <w:rPr>
          <w:rFonts w:ascii="Arial" w:hAnsi="Arial" w:cs="Arial"/>
        </w:rPr>
        <w:t xml:space="preserve"> adoption can be the source of </w:t>
      </w:r>
      <w:proofErr w:type="spellStart"/>
      <w:r w:rsidRPr="00003A63">
        <w:rPr>
          <w:rFonts w:ascii="Arial" w:hAnsi="Arial" w:cs="Arial"/>
        </w:rPr>
        <w:t>strengthening</w:t>
      </w:r>
      <w:proofErr w:type="spellEnd"/>
      <w:r w:rsidRPr="00003A63">
        <w:rPr>
          <w:rFonts w:ascii="Arial" w:hAnsi="Arial" w:cs="Arial"/>
        </w:rPr>
        <w:t xml:space="preserve"> of the monetary institution and the </w:t>
      </w:r>
      <w:proofErr w:type="spellStart"/>
      <w:r w:rsidRPr="00003A63">
        <w:rPr>
          <w:rFonts w:ascii="Arial" w:hAnsi="Arial" w:cs="Arial"/>
        </w:rPr>
        <w:t>development</w:t>
      </w:r>
      <w:proofErr w:type="spellEnd"/>
      <w:r w:rsidRPr="00003A63">
        <w:rPr>
          <w:rFonts w:ascii="Arial" w:hAnsi="Arial" w:cs="Arial"/>
        </w:rPr>
        <w:t xml:space="preserve"> of the financial </w:t>
      </w:r>
      <w:proofErr w:type="spellStart"/>
      <w:r w:rsidRPr="00003A63">
        <w:rPr>
          <w:rFonts w:ascii="Arial" w:hAnsi="Arial" w:cs="Arial"/>
        </w:rPr>
        <w:t>markets</w:t>
      </w:r>
      <w:proofErr w:type="spellEnd"/>
      <w:r w:rsidRPr="00003A63">
        <w:rPr>
          <w:rFonts w:ascii="Arial" w:hAnsi="Arial" w:cs="Arial"/>
        </w:rPr>
        <w:t xml:space="preserve"> </w:t>
      </w:r>
      <w:proofErr w:type="spellStart"/>
      <w:r w:rsidRPr="00003A63">
        <w:rPr>
          <w:rFonts w:ascii="Arial" w:hAnsi="Arial" w:cs="Arial"/>
        </w:rPr>
        <w:t>rather</w:t>
      </w:r>
      <w:proofErr w:type="spellEnd"/>
      <w:r w:rsidRPr="00003A63">
        <w:rPr>
          <w:rFonts w:ascii="Arial" w:hAnsi="Arial" w:cs="Arial"/>
        </w:rPr>
        <w:t xml:space="preserve"> </w:t>
      </w:r>
      <w:proofErr w:type="spellStart"/>
      <w:r w:rsidRPr="00003A63">
        <w:rPr>
          <w:rFonts w:ascii="Arial" w:hAnsi="Arial" w:cs="Arial"/>
        </w:rPr>
        <w:t>than</w:t>
      </w:r>
      <w:proofErr w:type="spellEnd"/>
      <w:r w:rsidRPr="00003A63">
        <w:rPr>
          <w:rFonts w:ascii="Arial" w:hAnsi="Arial" w:cs="Arial"/>
        </w:rPr>
        <w:t xml:space="preserve"> a </w:t>
      </w:r>
      <w:proofErr w:type="spellStart"/>
      <w:r w:rsidRPr="00003A63">
        <w:rPr>
          <w:rFonts w:ascii="Arial" w:hAnsi="Arial" w:cs="Arial"/>
        </w:rPr>
        <w:t>precondition</w:t>
      </w:r>
      <w:proofErr w:type="spellEnd"/>
      <w:r w:rsidRPr="00003A63">
        <w:rPr>
          <w:rFonts w:ascii="Arial" w:hAnsi="Arial" w:cs="Arial"/>
        </w:rPr>
        <w:t xml:space="preserve">. </w:t>
      </w:r>
      <w:proofErr w:type="spellStart"/>
      <w:r w:rsidRPr="00003A63">
        <w:rPr>
          <w:rFonts w:ascii="Arial" w:hAnsi="Arial" w:cs="Arial"/>
        </w:rPr>
        <w:t>Given</w:t>
      </w:r>
      <w:proofErr w:type="spellEnd"/>
      <w:r w:rsidRPr="00003A63">
        <w:rPr>
          <w:rFonts w:ascii="Arial" w:hAnsi="Arial" w:cs="Arial"/>
        </w:rPr>
        <w:t xml:space="preserve"> </w:t>
      </w:r>
      <w:proofErr w:type="spellStart"/>
      <w:r w:rsidRPr="00003A63">
        <w:rPr>
          <w:rFonts w:ascii="Arial" w:hAnsi="Arial" w:cs="Arial"/>
        </w:rPr>
        <w:t>this</w:t>
      </w:r>
      <w:proofErr w:type="spellEnd"/>
      <w:r w:rsidRPr="00003A63">
        <w:rPr>
          <w:rFonts w:ascii="Arial" w:hAnsi="Arial" w:cs="Arial"/>
        </w:rPr>
        <w:t xml:space="preserve"> </w:t>
      </w:r>
      <w:proofErr w:type="spellStart"/>
      <w:r w:rsidRPr="00003A63">
        <w:rPr>
          <w:rFonts w:ascii="Arial" w:hAnsi="Arial" w:cs="Arial"/>
        </w:rPr>
        <w:t>wisdom</w:t>
      </w:r>
      <w:proofErr w:type="spellEnd"/>
      <w:r w:rsidRPr="00003A63">
        <w:rPr>
          <w:rFonts w:ascii="Arial" w:hAnsi="Arial" w:cs="Arial"/>
        </w:rPr>
        <w:t xml:space="preserve"> and the </w:t>
      </w:r>
      <w:proofErr w:type="spellStart"/>
      <w:r w:rsidRPr="00003A63">
        <w:rPr>
          <w:rFonts w:ascii="Arial" w:hAnsi="Arial" w:cs="Arial"/>
        </w:rPr>
        <w:t>rapid</w:t>
      </w:r>
      <w:proofErr w:type="spellEnd"/>
      <w:r w:rsidRPr="00003A63">
        <w:rPr>
          <w:rFonts w:ascii="Arial" w:hAnsi="Arial" w:cs="Arial"/>
        </w:rPr>
        <w:t xml:space="preserve"> financial innovations and integration of financial </w:t>
      </w:r>
      <w:proofErr w:type="spellStart"/>
      <w:r w:rsidRPr="00003A63">
        <w:rPr>
          <w:rFonts w:ascii="Arial" w:hAnsi="Arial" w:cs="Arial"/>
        </w:rPr>
        <w:t>markets</w:t>
      </w:r>
      <w:proofErr w:type="spellEnd"/>
      <w:r w:rsidRPr="00003A63">
        <w:rPr>
          <w:rFonts w:ascii="Arial" w:hAnsi="Arial" w:cs="Arial"/>
        </w:rPr>
        <w:t xml:space="preserve"> </w:t>
      </w:r>
      <w:proofErr w:type="spellStart"/>
      <w:r w:rsidRPr="00003A63">
        <w:rPr>
          <w:rFonts w:ascii="Arial" w:hAnsi="Arial" w:cs="Arial"/>
        </w:rPr>
        <w:t>globally</w:t>
      </w:r>
      <w:proofErr w:type="spellEnd"/>
      <w:r w:rsidRPr="00003A63">
        <w:rPr>
          <w:rFonts w:ascii="Arial" w:hAnsi="Arial" w:cs="Arial"/>
        </w:rPr>
        <w:t xml:space="preserve">, </w:t>
      </w:r>
      <w:proofErr w:type="spellStart"/>
      <w:r w:rsidRPr="00003A63">
        <w:rPr>
          <w:rFonts w:ascii="Arial" w:hAnsi="Arial" w:cs="Arial"/>
        </w:rPr>
        <w:t>many</w:t>
      </w:r>
      <w:proofErr w:type="spellEnd"/>
      <w:r w:rsidRPr="00003A63">
        <w:rPr>
          <w:rFonts w:ascii="Arial" w:hAnsi="Arial" w:cs="Arial"/>
        </w:rPr>
        <w:t xml:space="preserve"> countries, </w:t>
      </w:r>
      <w:proofErr w:type="spellStart"/>
      <w:r w:rsidRPr="00003A63">
        <w:rPr>
          <w:rFonts w:ascii="Arial" w:hAnsi="Arial" w:cs="Arial"/>
        </w:rPr>
        <w:t>including</w:t>
      </w:r>
      <w:proofErr w:type="spellEnd"/>
      <w:r w:rsidRPr="00003A63">
        <w:rPr>
          <w:rFonts w:ascii="Arial" w:hAnsi="Arial" w:cs="Arial"/>
        </w:rPr>
        <w:t xml:space="preserve"> the COMESA region, have </w:t>
      </w:r>
      <w:proofErr w:type="spellStart"/>
      <w:r w:rsidRPr="00003A63">
        <w:rPr>
          <w:rFonts w:ascii="Arial" w:hAnsi="Arial" w:cs="Arial"/>
        </w:rPr>
        <w:t>transitioned</w:t>
      </w:r>
      <w:proofErr w:type="spellEnd"/>
      <w:r w:rsidRPr="00003A63">
        <w:rPr>
          <w:rFonts w:ascii="Arial" w:hAnsi="Arial" w:cs="Arial"/>
        </w:rPr>
        <w:t xml:space="preserve"> or are planning to transition to </w:t>
      </w:r>
      <w:proofErr w:type="spellStart"/>
      <w:r w:rsidRPr="00003A63">
        <w:rPr>
          <w:rFonts w:ascii="Arial" w:hAnsi="Arial" w:cs="Arial"/>
        </w:rPr>
        <w:t>this</w:t>
      </w:r>
      <w:proofErr w:type="spellEnd"/>
      <w:r w:rsidRPr="00003A63">
        <w:rPr>
          <w:rFonts w:ascii="Arial" w:hAnsi="Arial" w:cs="Arial"/>
        </w:rPr>
        <w:t xml:space="preserve"> </w:t>
      </w:r>
      <w:proofErr w:type="spellStart"/>
      <w:r w:rsidRPr="00003A63">
        <w:rPr>
          <w:rFonts w:ascii="Arial" w:hAnsi="Arial" w:cs="Arial"/>
        </w:rPr>
        <w:t>framework</w:t>
      </w:r>
      <w:proofErr w:type="spellEnd"/>
      <w:r w:rsidRPr="00003A63">
        <w:rPr>
          <w:rFonts w:ascii="Arial" w:hAnsi="Arial" w:cs="Arial"/>
        </w:rPr>
        <w:t>.</w:t>
      </w:r>
    </w:p>
    <w:p w14:paraId="7483DF48" w14:textId="77777777" w:rsidR="00767293" w:rsidRPr="00003A63" w:rsidRDefault="00767293" w:rsidP="00003A63">
      <w:pPr>
        <w:pBdr>
          <w:top w:val="nil"/>
          <w:left w:val="nil"/>
          <w:bottom w:val="nil"/>
          <w:right w:val="nil"/>
          <w:between w:val="nil"/>
        </w:pBdr>
        <w:spacing w:after="0" w:line="240" w:lineRule="auto"/>
        <w:jc w:val="both"/>
        <w:rPr>
          <w:rFonts w:ascii="Arial" w:hAnsi="Arial" w:cs="Arial"/>
        </w:rPr>
      </w:pPr>
    </w:p>
    <w:p w14:paraId="14A16286" w14:textId="4451FAEB" w:rsidR="00003A63" w:rsidRPr="00003A63" w:rsidRDefault="00003A63" w:rsidP="00003A63">
      <w:pPr>
        <w:pBdr>
          <w:top w:val="nil"/>
          <w:left w:val="nil"/>
          <w:bottom w:val="nil"/>
          <w:right w:val="nil"/>
          <w:between w:val="nil"/>
        </w:pBdr>
        <w:spacing w:after="0" w:line="240" w:lineRule="auto"/>
        <w:jc w:val="both"/>
        <w:rPr>
          <w:rFonts w:ascii="Arial" w:hAnsi="Arial" w:cs="Arial"/>
        </w:rPr>
      </w:pPr>
      <w:r w:rsidRPr="00003A63">
        <w:rPr>
          <w:rFonts w:ascii="Arial" w:hAnsi="Arial" w:cs="Arial"/>
        </w:rPr>
        <w:t xml:space="preserve">The </w:t>
      </w:r>
      <w:proofErr w:type="spellStart"/>
      <w:r w:rsidRPr="00003A63">
        <w:rPr>
          <w:rFonts w:ascii="Arial" w:hAnsi="Arial" w:cs="Arial"/>
        </w:rPr>
        <w:t>preference</w:t>
      </w:r>
      <w:proofErr w:type="spellEnd"/>
      <w:r w:rsidRPr="00003A63">
        <w:rPr>
          <w:rFonts w:ascii="Arial" w:hAnsi="Arial" w:cs="Arial"/>
        </w:rPr>
        <w:t xml:space="preserve"> for IT over </w:t>
      </w:r>
      <w:proofErr w:type="spellStart"/>
      <w:r w:rsidRPr="00003A63">
        <w:rPr>
          <w:rFonts w:ascii="Arial" w:hAnsi="Arial" w:cs="Arial"/>
        </w:rPr>
        <w:t>other</w:t>
      </w:r>
      <w:proofErr w:type="spellEnd"/>
      <w:r w:rsidRPr="00003A63">
        <w:rPr>
          <w:rFonts w:ascii="Arial" w:hAnsi="Arial" w:cs="Arial"/>
        </w:rPr>
        <w:t xml:space="preserve"> </w:t>
      </w:r>
      <w:proofErr w:type="spellStart"/>
      <w:r w:rsidRPr="00003A63">
        <w:rPr>
          <w:rFonts w:ascii="Arial" w:hAnsi="Arial" w:cs="Arial"/>
        </w:rPr>
        <w:t>mostly</w:t>
      </w:r>
      <w:proofErr w:type="spellEnd"/>
      <w:r w:rsidRPr="00003A63">
        <w:rPr>
          <w:rFonts w:ascii="Arial" w:hAnsi="Arial" w:cs="Arial"/>
        </w:rPr>
        <w:t xml:space="preserve"> </w:t>
      </w:r>
      <w:proofErr w:type="spellStart"/>
      <w:r w:rsidRPr="00003A63">
        <w:rPr>
          <w:rFonts w:ascii="Arial" w:hAnsi="Arial" w:cs="Arial"/>
        </w:rPr>
        <w:t>old</w:t>
      </w:r>
      <w:proofErr w:type="spellEnd"/>
      <w:r w:rsidRPr="00003A63">
        <w:rPr>
          <w:rFonts w:ascii="Arial" w:hAnsi="Arial" w:cs="Arial"/>
        </w:rPr>
        <w:t xml:space="preserve"> </w:t>
      </w:r>
      <w:proofErr w:type="spellStart"/>
      <w:r w:rsidRPr="00003A63">
        <w:rPr>
          <w:rFonts w:ascii="Arial" w:hAnsi="Arial" w:cs="Arial"/>
        </w:rPr>
        <w:t>age</w:t>
      </w:r>
      <w:proofErr w:type="spellEnd"/>
      <w:r w:rsidRPr="00003A63">
        <w:rPr>
          <w:rFonts w:ascii="Arial" w:hAnsi="Arial" w:cs="Arial"/>
        </w:rPr>
        <w:t xml:space="preserve"> monetary policy </w:t>
      </w:r>
      <w:proofErr w:type="spellStart"/>
      <w:r w:rsidRPr="00003A63">
        <w:rPr>
          <w:rFonts w:ascii="Arial" w:hAnsi="Arial" w:cs="Arial"/>
        </w:rPr>
        <w:t>frameworks</w:t>
      </w:r>
      <w:proofErr w:type="spellEnd"/>
      <w:r w:rsidRPr="00003A63">
        <w:rPr>
          <w:rFonts w:ascii="Arial" w:hAnsi="Arial" w:cs="Arial"/>
        </w:rPr>
        <w:t xml:space="preserve"> is </w:t>
      </w:r>
      <w:proofErr w:type="spellStart"/>
      <w:r w:rsidRPr="00003A63">
        <w:rPr>
          <w:rFonts w:ascii="Arial" w:hAnsi="Arial" w:cs="Arial"/>
        </w:rPr>
        <w:t>premised</w:t>
      </w:r>
      <w:proofErr w:type="spellEnd"/>
      <w:r w:rsidRPr="00003A63">
        <w:rPr>
          <w:rFonts w:ascii="Arial" w:hAnsi="Arial" w:cs="Arial"/>
        </w:rPr>
        <w:t xml:space="preserve"> on the </w:t>
      </w:r>
      <w:proofErr w:type="spellStart"/>
      <w:r w:rsidRPr="00003A63">
        <w:rPr>
          <w:rFonts w:ascii="Arial" w:hAnsi="Arial" w:cs="Arial"/>
        </w:rPr>
        <w:t>belief</w:t>
      </w:r>
      <w:proofErr w:type="spellEnd"/>
      <w:r w:rsidRPr="00003A63">
        <w:rPr>
          <w:rFonts w:ascii="Arial" w:hAnsi="Arial" w:cs="Arial"/>
        </w:rPr>
        <w:t xml:space="preserve"> that, IT solves the </w:t>
      </w:r>
      <w:proofErr w:type="spellStart"/>
      <w:r w:rsidRPr="00003A63">
        <w:rPr>
          <w:rFonts w:ascii="Arial" w:hAnsi="Arial" w:cs="Arial"/>
        </w:rPr>
        <w:t>dynamic</w:t>
      </w:r>
      <w:proofErr w:type="spellEnd"/>
      <w:r w:rsidRPr="00003A63">
        <w:rPr>
          <w:rFonts w:ascii="Arial" w:hAnsi="Arial" w:cs="Arial"/>
        </w:rPr>
        <w:t xml:space="preserve"> </w:t>
      </w:r>
      <w:proofErr w:type="spellStart"/>
      <w:r w:rsidRPr="00003A63">
        <w:rPr>
          <w:rFonts w:ascii="Arial" w:hAnsi="Arial" w:cs="Arial"/>
        </w:rPr>
        <w:t>consistency</w:t>
      </w:r>
      <w:proofErr w:type="spellEnd"/>
      <w:r w:rsidRPr="00003A63">
        <w:rPr>
          <w:rFonts w:ascii="Arial" w:hAnsi="Arial" w:cs="Arial"/>
        </w:rPr>
        <w:t xml:space="preserve"> </w:t>
      </w:r>
      <w:proofErr w:type="spellStart"/>
      <w:r w:rsidRPr="00003A63">
        <w:rPr>
          <w:rFonts w:ascii="Arial" w:hAnsi="Arial" w:cs="Arial"/>
        </w:rPr>
        <w:t>problem</w:t>
      </w:r>
      <w:proofErr w:type="spellEnd"/>
      <w:r w:rsidRPr="00003A63">
        <w:rPr>
          <w:rFonts w:ascii="Arial" w:hAnsi="Arial" w:cs="Arial"/>
        </w:rPr>
        <w:t xml:space="preserve"> which </w:t>
      </w:r>
      <w:proofErr w:type="spellStart"/>
      <w:r w:rsidRPr="00003A63">
        <w:rPr>
          <w:rFonts w:ascii="Arial" w:hAnsi="Arial" w:cs="Arial"/>
        </w:rPr>
        <w:t>produces</w:t>
      </w:r>
      <w:proofErr w:type="spellEnd"/>
      <w:r w:rsidRPr="00003A63">
        <w:rPr>
          <w:rFonts w:ascii="Arial" w:hAnsi="Arial" w:cs="Arial"/>
        </w:rPr>
        <w:t xml:space="preserve"> high </w:t>
      </w:r>
      <w:proofErr w:type="spellStart"/>
      <w:r w:rsidRPr="00003A63">
        <w:rPr>
          <w:rFonts w:ascii="Arial" w:hAnsi="Arial" w:cs="Arial"/>
        </w:rPr>
        <w:t>average</w:t>
      </w:r>
      <w:proofErr w:type="spellEnd"/>
      <w:r w:rsidRPr="00003A63">
        <w:rPr>
          <w:rFonts w:ascii="Arial" w:hAnsi="Arial" w:cs="Arial"/>
        </w:rPr>
        <w:t xml:space="preserve"> inflation. It also </w:t>
      </w:r>
      <w:proofErr w:type="spellStart"/>
      <w:r w:rsidRPr="00003A63">
        <w:rPr>
          <w:rFonts w:ascii="Arial" w:hAnsi="Arial" w:cs="Arial"/>
        </w:rPr>
        <w:t>reduces</w:t>
      </w:r>
      <w:proofErr w:type="spellEnd"/>
      <w:r w:rsidRPr="00003A63">
        <w:rPr>
          <w:rFonts w:ascii="Arial" w:hAnsi="Arial" w:cs="Arial"/>
        </w:rPr>
        <w:t xml:space="preserve"> inflation </w:t>
      </w:r>
      <w:proofErr w:type="spellStart"/>
      <w:r w:rsidRPr="00003A63">
        <w:rPr>
          <w:rFonts w:ascii="Arial" w:hAnsi="Arial" w:cs="Arial"/>
        </w:rPr>
        <w:t>variability</w:t>
      </w:r>
      <w:proofErr w:type="spellEnd"/>
      <w:r w:rsidRPr="00003A63">
        <w:rPr>
          <w:rFonts w:ascii="Arial" w:hAnsi="Arial" w:cs="Arial"/>
        </w:rPr>
        <w:t xml:space="preserve">, and if “flexible” it can also </w:t>
      </w:r>
      <w:proofErr w:type="spellStart"/>
      <w:r w:rsidRPr="00003A63">
        <w:rPr>
          <w:rFonts w:ascii="Arial" w:hAnsi="Arial" w:cs="Arial"/>
        </w:rPr>
        <w:t>stabilize</w:t>
      </w:r>
      <w:proofErr w:type="spellEnd"/>
      <w:r w:rsidRPr="00003A63">
        <w:rPr>
          <w:rFonts w:ascii="Arial" w:hAnsi="Arial" w:cs="Arial"/>
        </w:rPr>
        <w:t xml:space="preserve"> output. IT also locks in expectations of </w:t>
      </w:r>
      <w:proofErr w:type="spellStart"/>
      <w:r w:rsidRPr="00003A63">
        <w:rPr>
          <w:rFonts w:ascii="Arial" w:hAnsi="Arial" w:cs="Arial"/>
        </w:rPr>
        <w:t>low</w:t>
      </w:r>
      <w:proofErr w:type="spellEnd"/>
      <w:r w:rsidRPr="00003A63">
        <w:rPr>
          <w:rFonts w:ascii="Arial" w:hAnsi="Arial" w:cs="Arial"/>
        </w:rPr>
        <w:t xml:space="preserve"> inflation, which </w:t>
      </w:r>
      <w:proofErr w:type="spellStart"/>
      <w:r w:rsidRPr="00003A63">
        <w:rPr>
          <w:rFonts w:ascii="Arial" w:hAnsi="Arial" w:cs="Arial"/>
        </w:rPr>
        <w:t>reduces</w:t>
      </w:r>
      <w:proofErr w:type="spellEnd"/>
      <w:r w:rsidRPr="00003A63">
        <w:rPr>
          <w:rFonts w:ascii="Arial" w:hAnsi="Arial" w:cs="Arial"/>
        </w:rPr>
        <w:t xml:space="preserve"> the inflationary impact of </w:t>
      </w:r>
      <w:proofErr w:type="spellStart"/>
      <w:r w:rsidRPr="00003A63">
        <w:rPr>
          <w:rFonts w:ascii="Arial" w:hAnsi="Arial" w:cs="Arial"/>
        </w:rPr>
        <w:t>macroeconomic</w:t>
      </w:r>
      <w:proofErr w:type="spellEnd"/>
      <w:r w:rsidRPr="00003A63">
        <w:rPr>
          <w:rFonts w:ascii="Arial" w:hAnsi="Arial" w:cs="Arial"/>
        </w:rPr>
        <w:t xml:space="preserve"> </w:t>
      </w:r>
      <w:proofErr w:type="spellStart"/>
      <w:r w:rsidRPr="00003A63">
        <w:rPr>
          <w:rFonts w:ascii="Arial" w:hAnsi="Arial" w:cs="Arial"/>
        </w:rPr>
        <w:t>shocks</w:t>
      </w:r>
      <w:proofErr w:type="spellEnd"/>
      <w:r w:rsidRPr="00003A63">
        <w:rPr>
          <w:rFonts w:ascii="Arial" w:hAnsi="Arial" w:cs="Arial"/>
        </w:rPr>
        <w:t xml:space="preserve">. For these </w:t>
      </w:r>
      <w:proofErr w:type="spellStart"/>
      <w:r w:rsidRPr="00003A63">
        <w:rPr>
          <w:rFonts w:ascii="Arial" w:hAnsi="Arial" w:cs="Arial"/>
        </w:rPr>
        <w:t>reasons</w:t>
      </w:r>
      <w:proofErr w:type="spellEnd"/>
      <w:r w:rsidRPr="00003A63">
        <w:rPr>
          <w:rFonts w:ascii="Arial" w:hAnsi="Arial" w:cs="Arial"/>
        </w:rPr>
        <w:t xml:space="preserve"> and </w:t>
      </w:r>
      <w:proofErr w:type="spellStart"/>
      <w:r w:rsidRPr="00003A63">
        <w:rPr>
          <w:rFonts w:ascii="Arial" w:hAnsi="Arial" w:cs="Arial"/>
        </w:rPr>
        <w:t>many</w:t>
      </w:r>
      <w:proofErr w:type="spellEnd"/>
      <w:r w:rsidRPr="00003A63">
        <w:rPr>
          <w:rFonts w:ascii="Arial" w:hAnsi="Arial" w:cs="Arial"/>
        </w:rPr>
        <w:t xml:space="preserve"> </w:t>
      </w:r>
      <w:proofErr w:type="spellStart"/>
      <w:r w:rsidRPr="00003A63">
        <w:rPr>
          <w:rFonts w:ascii="Arial" w:hAnsi="Arial" w:cs="Arial"/>
        </w:rPr>
        <w:t>others</w:t>
      </w:r>
      <w:proofErr w:type="spellEnd"/>
      <w:r w:rsidRPr="00003A63">
        <w:rPr>
          <w:rFonts w:ascii="Arial" w:hAnsi="Arial" w:cs="Arial"/>
        </w:rPr>
        <w:t xml:space="preserve">, </w:t>
      </w:r>
      <w:proofErr w:type="spellStart"/>
      <w:r w:rsidRPr="00003A63">
        <w:rPr>
          <w:rFonts w:ascii="Arial" w:hAnsi="Arial" w:cs="Arial"/>
        </w:rPr>
        <w:t>many</w:t>
      </w:r>
      <w:proofErr w:type="spellEnd"/>
      <w:r w:rsidRPr="00003A63">
        <w:rPr>
          <w:rFonts w:ascii="Arial" w:hAnsi="Arial" w:cs="Arial"/>
        </w:rPr>
        <w:t xml:space="preserve"> </w:t>
      </w:r>
      <w:proofErr w:type="spellStart"/>
      <w:r w:rsidRPr="00003A63">
        <w:rPr>
          <w:rFonts w:ascii="Arial" w:hAnsi="Arial" w:cs="Arial"/>
        </w:rPr>
        <w:t>economists</w:t>
      </w:r>
      <w:proofErr w:type="spellEnd"/>
      <w:r w:rsidRPr="00003A63">
        <w:rPr>
          <w:rFonts w:ascii="Arial" w:hAnsi="Arial" w:cs="Arial"/>
        </w:rPr>
        <w:t xml:space="preserve"> have </w:t>
      </w:r>
      <w:proofErr w:type="spellStart"/>
      <w:r w:rsidRPr="00003A63">
        <w:rPr>
          <w:rFonts w:ascii="Arial" w:hAnsi="Arial" w:cs="Arial"/>
        </w:rPr>
        <w:t>advocated</w:t>
      </w:r>
      <w:proofErr w:type="spellEnd"/>
      <w:r w:rsidRPr="00003A63">
        <w:rPr>
          <w:rFonts w:ascii="Arial" w:hAnsi="Arial" w:cs="Arial"/>
        </w:rPr>
        <w:t xml:space="preserve"> for </w:t>
      </w:r>
      <w:proofErr w:type="spellStart"/>
      <w:r w:rsidRPr="00003A63">
        <w:rPr>
          <w:rFonts w:ascii="Arial" w:hAnsi="Arial" w:cs="Arial"/>
        </w:rPr>
        <w:t>this</w:t>
      </w:r>
      <w:proofErr w:type="spellEnd"/>
      <w:r w:rsidRPr="00003A63">
        <w:rPr>
          <w:rFonts w:ascii="Arial" w:hAnsi="Arial" w:cs="Arial"/>
        </w:rPr>
        <w:t xml:space="preserve"> </w:t>
      </w:r>
      <w:proofErr w:type="spellStart"/>
      <w:r w:rsidRPr="00003A63">
        <w:rPr>
          <w:rFonts w:ascii="Arial" w:hAnsi="Arial" w:cs="Arial"/>
        </w:rPr>
        <w:t>framework</w:t>
      </w:r>
      <w:proofErr w:type="spellEnd"/>
      <w:r w:rsidRPr="00003A63">
        <w:rPr>
          <w:rFonts w:ascii="Arial" w:hAnsi="Arial" w:cs="Arial"/>
        </w:rPr>
        <w:t xml:space="preserve"> as the right </w:t>
      </w:r>
      <w:proofErr w:type="spellStart"/>
      <w:r w:rsidRPr="00003A63">
        <w:rPr>
          <w:rFonts w:ascii="Arial" w:hAnsi="Arial" w:cs="Arial"/>
        </w:rPr>
        <w:t>approach</w:t>
      </w:r>
      <w:proofErr w:type="spellEnd"/>
      <w:r w:rsidRPr="00003A63">
        <w:rPr>
          <w:rFonts w:ascii="Arial" w:hAnsi="Arial" w:cs="Arial"/>
        </w:rPr>
        <w:t xml:space="preserve"> to monetary </w:t>
      </w:r>
      <w:proofErr w:type="spellStart"/>
      <w:r w:rsidRPr="00003A63">
        <w:rPr>
          <w:rFonts w:ascii="Arial" w:hAnsi="Arial" w:cs="Arial"/>
        </w:rPr>
        <w:t>policymaking</w:t>
      </w:r>
      <w:proofErr w:type="spellEnd"/>
      <w:r w:rsidRPr="00003A63">
        <w:rPr>
          <w:rFonts w:ascii="Arial" w:hAnsi="Arial" w:cs="Arial"/>
        </w:rPr>
        <w:t xml:space="preserve">. </w:t>
      </w:r>
    </w:p>
    <w:p w14:paraId="0E4D6887" w14:textId="77777777" w:rsidR="00003A63" w:rsidRPr="00003A63" w:rsidRDefault="00003A63" w:rsidP="00003A63">
      <w:pPr>
        <w:pBdr>
          <w:top w:val="nil"/>
          <w:left w:val="nil"/>
          <w:bottom w:val="nil"/>
          <w:right w:val="nil"/>
          <w:between w:val="nil"/>
        </w:pBdr>
        <w:spacing w:after="0" w:line="240" w:lineRule="auto"/>
        <w:jc w:val="both"/>
        <w:rPr>
          <w:rFonts w:ascii="Arial" w:hAnsi="Arial" w:cs="Arial"/>
        </w:rPr>
      </w:pPr>
    </w:p>
    <w:p w14:paraId="4AAFBF36" w14:textId="77777777" w:rsidR="00003A63" w:rsidRPr="00003A63" w:rsidRDefault="00003A63" w:rsidP="00003A63">
      <w:pPr>
        <w:pBdr>
          <w:top w:val="nil"/>
          <w:left w:val="nil"/>
          <w:bottom w:val="nil"/>
          <w:right w:val="nil"/>
          <w:between w:val="nil"/>
        </w:pBdr>
        <w:spacing w:after="0" w:line="240" w:lineRule="auto"/>
        <w:jc w:val="both"/>
        <w:rPr>
          <w:rFonts w:ascii="Arial" w:hAnsi="Arial" w:cs="Arial"/>
        </w:rPr>
      </w:pPr>
      <w:proofErr w:type="spellStart"/>
      <w:r w:rsidRPr="00003A63">
        <w:rPr>
          <w:rFonts w:ascii="Arial" w:hAnsi="Arial" w:cs="Arial"/>
        </w:rPr>
        <w:t>Given</w:t>
      </w:r>
      <w:proofErr w:type="spellEnd"/>
      <w:r w:rsidRPr="00003A63">
        <w:rPr>
          <w:rFonts w:ascii="Arial" w:hAnsi="Arial" w:cs="Arial"/>
        </w:rPr>
        <w:t xml:space="preserve"> the fast-</w:t>
      </w:r>
      <w:proofErr w:type="spellStart"/>
      <w:r w:rsidRPr="00003A63">
        <w:rPr>
          <w:rFonts w:ascii="Arial" w:hAnsi="Arial" w:cs="Arial"/>
        </w:rPr>
        <w:t>growing</w:t>
      </w:r>
      <w:proofErr w:type="spellEnd"/>
      <w:r w:rsidRPr="00003A63">
        <w:rPr>
          <w:rFonts w:ascii="Arial" w:hAnsi="Arial" w:cs="Arial"/>
        </w:rPr>
        <w:t xml:space="preserve"> </w:t>
      </w:r>
      <w:proofErr w:type="spellStart"/>
      <w:r w:rsidRPr="00003A63">
        <w:rPr>
          <w:rFonts w:ascii="Arial" w:hAnsi="Arial" w:cs="Arial"/>
        </w:rPr>
        <w:t>popularity</w:t>
      </w:r>
      <w:proofErr w:type="spellEnd"/>
      <w:r w:rsidRPr="00003A63">
        <w:rPr>
          <w:rFonts w:ascii="Arial" w:hAnsi="Arial" w:cs="Arial"/>
        </w:rPr>
        <w:t xml:space="preserve"> of </w:t>
      </w:r>
      <w:proofErr w:type="spellStart"/>
      <w:r w:rsidRPr="00003A63">
        <w:rPr>
          <w:rFonts w:ascii="Arial" w:hAnsi="Arial" w:cs="Arial"/>
        </w:rPr>
        <w:t>this</w:t>
      </w:r>
      <w:proofErr w:type="spellEnd"/>
      <w:r w:rsidRPr="00003A63">
        <w:rPr>
          <w:rFonts w:ascii="Arial" w:hAnsi="Arial" w:cs="Arial"/>
        </w:rPr>
        <w:t xml:space="preserve"> monetary policy </w:t>
      </w:r>
      <w:proofErr w:type="spellStart"/>
      <w:r w:rsidRPr="00003A63">
        <w:rPr>
          <w:rFonts w:ascii="Arial" w:hAnsi="Arial" w:cs="Arial"/>
        </w:rPr>
        <w:t>regime</w:t>
      </w:r>
      <w:proofErr w:type="spellEnd"/>
      <w:r w:rsidRPr="00003A63">
        <w:rPr>
          <w:rFonts w:ascii="Arial" w:hAnsi="Arial" w:cs="Arial"/>
        </w:rPr>
        <w:t xml:space="preserve">, the </w:t>
      </w:r>
      <w:proofErr w:type="spellStart"/>
      <w:r w:rsidRPr="00003A63">
        <w:rPr>
          <w:rFonts w:ascii="Arial" w:hAnsi="Arial" w:cs="Arial"/>
        </w:rPr>
        <w:t>broad</w:t>
      </w:r>
      <w:proofErr w:type="spellEnd"/>
      <w:r w:rsidRPr="00003A63">
        <w:rPr>
          <w:rFonts w:ascii="Arial" w:hAnsi="Arial" w:cs="Arial"/>
        </w:rPr>
        <w:t xml:space="preserve"> objective of </w:t>
      </w:r>
      <w:proofErr w:type="spellStart"/>
      <w:r w:rsidRPr="00003A63">
        <w:rPr>
          <w:rFonts w:ascii="Arial" w:hAnsi="Arial" w:cs="Arial"/>
        </w:rPr>
        <w:t>this</w:t>
      </w:r>
      <w:proofErr w:type="spellEnd"/>
      <w:r w:rsidRPr="00003A63">
        <w:rPr>
          <w:rFonts w:ascii="Arial" w:hAnsi="Arial" w:cs="Arial"/>
        </w:rPr>
        <w:t xml:space="preserve"> course is to </w:t>
      </w:r>
      <w:proofErr w:type="spellStart"/>
      <w:r w:rsidRPr="00003A63">
        <w:rPr>
          <w:rFonts w:ascii="Arial" w:hAnsi="Arial" w:cs="Arial"/>
        </w:rPr>
        <w:t>explain</w:t>
      </w:r>
      <w:proofErr w:type="spellEnd"/>
      <w:r w:rsidRPr="00003A63">
        <w:rPr>
          <w:rFonts w:ascii="Arial" w:hAnsi="Arial" w:cs="Arial"/>
        </w:rPr>
        <w:t xml:space="preserve"> the </w:t>
      </w:r>
      <w:proofErr w:type="spellStart"/>
      <w:r w:rsidRPr="00003A63">
        <w:rPr>
          <w:rFonts w:ascii="Arial" w:hAnsi="Arial" w:cs="Arial"/>
        </w:rPr>
        <w:t>different</w:t>
      </w:r>
      <w:proofErr w:type="spellEnd"/>
      <w:r w:rsidRPr="00003A63">
        <w:rPr>
          <w:rFonts w:ascii="Arial" w:hAnsi="Arial" w:cs="Arial"/>
        </w:rPr>
        <w:t xml:space="preserve"> components of the IT </w:t>
      </w:r>
      <w:proofErr w:type="spellStart"/>
      <w:r w:rsidRPr="00003A63">
        <w:rPr>
          <w:rFonts w:ascii="Arial" w:hAnsi="Arial" w:cs="Arial"/>
        </w:rPr>
        <w:t>regime</w:t>
      </w:r>
      <w:proofErr w:type="spellEnd"/>
      <w:r w:rsidRPr="00003A63">
        <w:rPr>
          <w:rFonts w:ascii="Arial" w:hAnsi="Arial" w:cs="Arial"/>
        </w:rPr>
        <w:t xml:space="preserve"> </w:t>
      </w:r>
      <w:proofErr w:type="spellStart"/>
      <w:r w:rsidRPr="00003A63">
        <w:rPr>
          <w:rFonts w:ascii="Arial" w:hAnsi="Arial" w:cs="Arial"/>
        </w:rPr>
        <w:t>highlighting</w:t>
      </w:r>
      <w:proofErr w:type="spellEnd"/>
      <w:r w:rsidRPr="00003A63">
        <w:rPr>
          <w:rFonts w:ascii="Arial" w:hAnsi="Arial" w:cs="Arial"/>
        </w:rPr>
        <w:t xml:space="preserve"> the </w:t>
      </w:r>
      <w:proofErr w:type="spellStart"/>
      <w:r w:rsidRPr="00003A63">
        <w:rPr>
          <w:rFonts w:ascii="Arial" w:hAnsi="Arial" w:cs="Arial"/>
        </w:rPr>
        <w:t>theory</w:t>
      </w:r>
      <w:proofErr w:type="spellEnd"/>
      <w:r w:rsidRPr="00003A63">
        <w:rPr>
          <w:rFonts w:ascii="Arial" w:hAnsi="Arial" w:cs="Arial"/>
        </w:rPr>
        <w:t xml:space="preserve">, </w:t>
      </w:r>
      <w:proofErr w:type="spellStart"/>
      <w:r w:rsidRPr="00003A63">
        <w:rPr>
          <w:rFonts w:ascii="Arial" w:hAnsi="Arial" w:cs="Arial"/>
        </w:rPr>
        <w:t>practical</w:t>
      </w:r>
      <w:proofErr w:type="spellEnd"/>
      <w:r w:rsidRPr="00003A63">
        <w:rPr>
          <w:rFonts w:ascii="Arial" w:hAnsi="Arial" w:cs="Arial"/>
        </w:rPr>
        <w:t xml:space="preserve"> </w:t>
      </w:r>
      <w:proofErr w:type="spellStart"/>
      <w:r w:rsidRPr="00003A63">
        <w:rPr>
          <w:rFonts w:ascii="Arial" w:hAnsi="Arial" w:cs="Arial"/>
        </w:rPr>
        <w:t>considerations</w:t>
      </w:r>
      <w:proofErr w:type="spellEnd"/>
      <w:r w:rsidRPr="00003A63">
        <w:rPr>
          <w:rFonts w:ascii="Arial" w:hAnsi="Arial" w:cs="Arial"/>
        </w:rPr>
        <w:t xml:space="preserve">, and experiences of Inflation Targeters for the </w:t>
      </w:r>
      <w:proofErr w:type="spellStart"/>
      <w:r w:rsidRPr="00003A63">
        <w:rPr>
          <w:rFonts w:ascii="Arial" w:hAnsi="Arial" w:cs="Arial"/>
        </w:rPr>
        <w:t>benefit</w:t>
      </w:r>
      <w:proofErr w:type="spellEnd"/>
      <w:r w:rsidRPr="00003A63">
        <w:rPr>
          <w:rFonts w:ascii="Arial" w:hAnsi="Arial" w:cs="Arial"/>
        </w:rPr>
        <w:t xml:space="preserve"> of COMESA region central </w:t>
      </w:r>
      <w:proofErr w:type="spellStart"/>
      <w:r w:rsidRPr="00003A63">
        <w:rPr>
          <w:rFonts w:ascii="Arial" w:hAnsi="Arial" w:cs="Arial"/>
        </w:rPr>
        <w:t>banks</w:t>
      </w:r>
      <w:proofErr w:type="spellEnd"/>
      <w:r w:rsidRPr="00003A63">
        <w:rPr>
          <w:rFonts w:ascii="Arial" w:hAnsi="Arial" w:cs="Arial"/>
        </w:rPr>
        <w:t xml:space="preserve">. </w:t>
      </w:r>
    </w:p>
    <w:p w14:paraId="116B279F" w14:textId="77777777" w:rsidR="00003A63" w:rsidRPr="002D3587" w:rsidRDefault="00003A63" w:rsidP="009E6C50">
      <w:pPr>
        <w:spacing w:after="0"/>
        <w:jc w:val="both"/>
        <w:rPr>
          <w:rFonts w:ascii="Arial" w:hAnsi="Arial" w:cs="Arial"/>
          <w:lang w:val="en-US"/>
        </w:rPr>
      </w:pPr>
    </w:p>
    <w:p w14:paraId="128AD4BC" w14:textId="77777777" w:rsidR="009E6C50" w:rsidRPr="002D3587" w:rsidRDefault="009E6C50" w:rsidP="009E6C50">
      <w:pPr>
        <w:spacing w:after="0" w:line="240" w:lineRule="auto"/>
        <w:jc w:val="both"/>
        <w:rPr>
          <w:rFonts w:ascii="Arial" w:eastAsia="Times New Roman" w:hAnsi="Arial" w:cs="Arial"/>
          <w:b/>
          <w:color w:val="0070C0"/>
          <w:lang w:val="en-US"/>
        </w:rPr>
      </w:pPr>
      <w:r w:rsidRPr="002D3587">
        <w:rPr>
          <w:rFonts w:ascii="Arial" w:eastAsia="Times New Roman" w:hAnsi="Arial" w:cs="Arial"/>
          <w:b/>
          <w:color w:val="0070C0"/>
          <w:lang w:val="en-US"/>
        </w:rPr>
        <w:t>Target Audience</w:t>
      </w:r>
    </w:p>
    <w:p w14:paraId="730FEE43" w14:textId="77777777" w:rsidR="009E6C50" w:rsidRPr="002D3587" w:rsidRDefault="009E6C50" w:rsidP="009E6C50">
      <w:pPr>
        <w:spacing w:after="0" w:line="240" w:lineRule="auto"/>
        <w:jc w:val="both"/>
        <w:rPr>
          <w:rFonts w:ascii="Arial" w:eastAsia="Times New Roman" w:hAnsi="Arial" w:cs="Arial"/>
          <w:b/>
          <w:color w:val="0070C0"/>
          <w:lang w:val="en-US"/>
        </w:rPr>
      </w:pPr>
    </w:p>
    <w:p w14:paraId="7DFE44A0" w14:textId="77777777" w:rsidR="00155252" w:rsidRPr="00155252" w:rsidRDefault="00155252" w:rsidP="00155252">
      <w:pPr>
        <w:pBdr>
          <w:top w:val="nil"/>
          <w:left w:val="nil"/>
          <w:bottom w:val="nil"/>
          <w:right w:val="nil"/>
          <w:between w:val="nil"/>
        </w:pBdr>
        <w:spacing w:after="0" w:line="240" w:lineRule="auto"/>
        <w:jc w:val="both"/>
        <w:rPr>
          <w:rFonts w:ascii="Arial" w:hAnsi="Arial" w:cs="Arial"/>
        </w:rPr>
      </w:pPr>
      <w:r w:rsidRPr="00155252">
        <w:rPr>
          <w:rFonts w:ascii="Arial" w:hAnsi="Arial" w:cs="Arial"/>
        </w:rPr>
        <w:t xml:space="preserve">The course </w:t>
      </w:r>
      <w:proofErr w:type="spellStart"/>
      <w:r w:rsidRPr="00155252">
        <w:rPr>
          <w:rFonts w:ascii="Arial" w:hAnsi="Arial" w:cs="Arial"/>
        </w:rPr>
        <w:t>targets</w:t>
      </w:r>
      <w:proofErr w:type="spellEnd"/>
      <w:r w:rsidRPr="00155252">
        <w:rPr>
          <w:rFonts w:ascii="Arial" w:hAnsi="Arial" w:cs="Arial"/>
        </w:rPr>
        <w:t xml:space="preserve"> </w:t>
      </w:r>
      <w:proofErr w:type="spellStart"/>
      <w:r w:rsidRPr="00155252">
        <w:rPr>
          <w:rFonts w:ascii="Arial" w:hAnsi="Arial" w:cs="Arial"/>
        </w:rPr>
        <w:t>Economists</w:t>
      </w:r>
      <w:proofErr w:type="spellEnd"/>
      <w:r w:rsidRPr="00155252">
        <w:rPr>
          <w:rFonts w:ascii="Arial" w:hAnsi="Arial" w:cs="Arial"/>
        </w:rPr>
        <w:t xml:space="preserve"> </w:t>
      </w:r>
      <w:proofErr w:type="spellStart"/>
      <w:r w:rsidRPr="00155252">
        <w:rPr>
          <w:rFonts w:ascii="Arial" w:hAnsi="Arial" w:cs="Arial"/>
        </w:rPr>
        <w:t>interfacing</w:t>
      </w:r>
      <w:proofErr w:type="spellEnd"/>
      <w:r w:rsidRPr="00155252">
        <w:rPr>
          <w:rFonts w:ascii="Arial" w:hAnsi="Arial" w:cs="Arial"/>
        </w:rPr>
        <w:t xml:space="preserve"> with monetary policy formulation and </w:t>
      </w:r>
      <w:proofErr w:type="spellStart"/>
      <w:r w:rsidRPr="00155252">
        <w:rPr>
          <w:rFonts w:ascii="Arial" w:hAnsi="Arial" w:cs="Arial"/>
        </w:rPr>
        <w:t>implementation</w:t>
      </w:r>
      <w:proofErr w:type="spellEnd"/>
      <w:r w:rsidRPr="00155252">
        <w:rPr>
          <w:rFonts w:ascii="Arial" w:hAnsi="Arial" w:cs="Arial"/>
        </w:rPr>
        <w:t xml:space="preserve"> in Central Banks. Participants are </w:t>
      </w:r>
      <w:proofErr w:type="spellStart"/>
      <w:r w:rsidRPr="00155252">
        <w:rPr>
          <w:rFonts w:ascii="Arial" w:hAnsi="Arial" w:cs="Arial"/>
        </w:rPr>
        <w:t>expected</w:t>
      </w:r>
      <w:proofErr w:type="spellEnd"/>
      <w:r w:rsidRPr="00155252">
        <w:rPr>
          <w:rFonts w:ascii="Arial" w:hAnsi="Arial" w:cs="Arial"/>
        </w:rPr>
        <w:t xml:space="preserve"> to have an </w:t>
      </w:r>
      <w:proofErr w:type="spellStart"/>
      <w:r w:rsidRPr="00155252">
        <w:rPr>
          <w:rFonts w:ascii="Arial" w:hAnsi="Arial" w:cs="Arial"/>
        </w:rPr>
        <w:t>advanced</w:t>
      </w:r>
      <w:proofErr w:type="spellEnd"/>
      <w:r w:rsidRPr="00155252">
        <w:rPr>
          <w:rFonts w:ascii="Arial" w:hAnsi="Arial" w:cs="Arial"/>
        </w:rPr>
        <w:t xml:space="preserve"> </w:t>
      </w:r>
      <w:proofErr w:type="spellStart"/>
      <w:r w:rsidRPr="00155252">
        <w:rPr>
          <w:rFonts w:ascii="Arial" w:hAnsi="Arial" w:cs="Arial"/>
        </w:rPr>
        <w:t>degree</w:t>
      </w:r>
      <w:proofErr w:type="spellEnd"/>
      <w:r w:rsidRPr="00155252">
        <w:rPr>
          <w:rFonts w:ascii="Arial" w:hAnsi="Arial" w:cs="Arial"/>
        </w:rPr>
        <w:t xml:space="preserve"> in Economics or relevant </w:t>
      </w:r>
      <w:proofErr w:type="spellStart"/>
      <w:r w:rsidRPr="00155252">
        <w:rPr>
          <w:rFonts w:ascii="Arial" w:hAnsi="Arial" w:cs="Arial"/>
        </w:rPr>
        <w:t>experience</w:t>
      </w:r>
      <w:proofErr w:type="spellEnd"/>
      <w:r w:rsidRPr="00155252">
        <w:rPr>
          <w:rFonts w:ascii="Arial" w:hAnsi="Arial" w:cs="Arial"/>
        </w:rPr>
        <w:t xml:space="preserve"> with monetary policy formulation or </w:t>
      </w:r>
      <w:proofErr w:type="spellStart"/>
      <w:r w:rsidRPr="00155252">
        <w:rPr>
          <w:rFonts w:ascii="Arial" w:hAnsi="Arial" w:cs="Arial"/>
        </w:rPr>
        <w:t>implementation</w:t>
      </w:r>
      <w:proofErr w:type="spellEnd"/>
      <w:r w:rsidRPr="00155252">
        <w:rPr>
          <w:rFonts w:ascii="Arial" w:hAnsi="Arial" w:cs="Arial"/>
        </w:rPr>
        <w:t>.</w:t>
      </w:r>
    </w:p>
    <w:p w14:paraId="4534627F" w14:textId="5FCDCEF4" w:rsidR="009E6C50" w:rsidRDefault="009E6C50" w:rsidP="009E6C50">
      <w:pPr>
        <w:rPr>
          <w:rFonts w:ascii="Arial" w:hAnsi="Arial" w:cs="Arial"/>
          <w:lang w:val="en-US"/>
        </w:rPr>
      </w:pPr>
    </w:p>
    <w:p w14:paraId="6A807407" w14:textId="1AB58C3A" w:rsidR="00F16D40" w:rsidRPr="002D3587" w:rsidRDefault="00F16D40" w:rsidP="00F16D40">
      <w:pPr>
        <w:pStyle w:val="Heading2"/>
        <w:rPr>
          <w:rFonts w:ascii="Arial" w:hAnsi="Arial" w:cs="Arial"/>
          <w:color w:val="0070C0"/>
        </w:rPr>
      </w:pPr>
      <w:bookmarkStart w:id="16" w:name="_Toc152317532"/>
      <w:r w:rsidRPr="002D3587">
        <w:rPr>
          <w:rFonts w:ascii="Arial" w:hAnsi="Arial" w:cs="Arial"/>
          <w:color w:val="0070C0"/>
        </w:rPr>
        <w:t>2.</w:t>
      </w:r>
      <w:r w:rsidR="00C92812" w:rsidRPr="002D3587">
        <w:rPr>
          <w:rFonts w:ascii="Arial" w:hAnsi="Arial" w:cs="Arial"/>
          <w:color w:val="0070C0"/>
        </w:rPr>
        <w:t>6</w:t>
      </w:r>
      <w:r w:rsidRPr="002D3587">
        <w:rPr>
          <w:rFonts w:ascii="Arial" w:hAnsi="Arial" w:cs="Arial"/>
          <w:color w:val="0070C0"/>
        </w:rPr>
        <w:t>.</w:t>
      </w:r>
      <w:r w:rsidR="00627C0C" w:rsidRPr="002D3587">
        <w:rPr>
          <w:rFonts w:ascii="Arial" w:hAnsi="Arial" w:cs="Arial"/>
          <w:color w:val="0070C0"/>
        </w:rPr>
        <w:t xml:space="preserve"> </w:t>
      </w:r>
      <w:r w:rsidR="00627C0C" w:rsidRPr="002D3587">
        <w:rPr>
          <w:rFonts w:ascii="Arial" w:eastAsiaTheme="minorHAnsi" w:hAnsi="Arial" w:cs="Arial"/>
          <w:color w:val="0070C0"/>
        </w:rPr>
        <w:t>Impact of Emerging Risks (cyber, climate, FinTech, etc</w:t>
      </w:r>
      <w:r w:rsidR="002D3587">
        <w:rPr>
          <w:rFonts w:ascii="Arial" w:eastAsiaTheme="minorHAnsi" w:hAnsi="Arial" w:cs="Arial"/>
          <w:color w:val="0070C0"/>
        </w:rPr>
        <w:t>.</w:t>
      </w:r>
      <w:r w:rsidR="00627C0C" w:rsidRPr="002D3587">
        <w:rPr>
          <w:rFonts w:ascii="Arial" w:eastAsiaTheme="minorHAnsi" w:hAnsi="Arial" w:cs="Arial"/>
          <w:color w:val="0070C0"/>
        </w:rPr>
        <w:t>) on Financial Stability</w:t>
      </w:r>
      <w:bookmarkEnd w:id="16"/>
    </w:p>
    <w:p w14:paraId="5CF03085" w14:textId="77777777" w:rsidR="00F16D40" w:rsidRPr="002D3587" w:rsidRDefault="00F16D40" w:rsidP="00F16D40">
      <w:pPr>
        <w:spacing w:after="0"/>
        <w:jc w:val="both"/>
        <w:rPr>
          <w:rFonts w:ascii="Arial" w:hAnsi="Arial" w:cs="Arial"/>
          <w:b/>
          <w:color w:val="0070C0"/>
          <w:lang w:val="en-US"/>
        </w:rPr>
      </w:pPr>
    </w:p>
    <w:p w14:paraId="05824173" w14:textId="33E81592" w:rsidR="00F16D40" w:rsidRPr="002D3587" w:rsidRDefault="00F16D40" w:rsidP="00F16D40">
      <w:pPr>
        <w:spacing w:after="0"/>
        <w:jc w:val="both"/>
        <w:rPr>
          <w:rFonts w:ascii="Arial" w:hAnsi="Arial" w:cs="Arial"/>
          <w:b/>
          <w:color w:val="0070C0"/>
          <w:lang w:val="en-US"/>
        </w:rPr>
      </w:pPr>
      <w:r w:rsidRPr="002D3587">
        <w:rPr>
          <w:rFonts w:ascii="Arial" w:hAnsi="Arial" w:cs="Arial"/>
          <w:b/>
          <w:color w:val="0070C0"/>
          <w:lang w:val="en-US"/>
        </w:rPr>
        <w:t xml:space="preserve">Date:  </w:t>
      </w:r>
      <w:r w:rsidR="00C368C5" w:rsidRPr="002D3587">
        <w:rPr>
          <w:rFonts w:ascii="Arial" w:hAnsi="Arial" w:cs="Arial"/>
          <w:b/>
          <w:color w:val="0070C0"/>
          <w:lang w:val="en-US"/>
        </w:rPr>
        <w:t>29</w:t>
      </w:r>
      <w:r w:rsidR="00C368C5" w:rsidRPr="002D3587">
        <w:rPr>
          <w:rFonts w:ascii="Arial" w:hAnsi="Arial" w:cs="Arial"/>
          <w:b/>
          <w:color w:val="0070C0"/>
          <w:vertAlign w:val="superscript"/>
          <w:lang w:val="en-US"/>
        </w:rPr>
        <w:t>th</w:t>
      </w:r>
      <w:r w:rsidR="00C368C5" w:rsidRPr="002D3587">
        <w:rPr>
          <w:rFonts w:ascii="Arial" w:hAnsi="Arial" w:cs="Arial"/>
          <w:b/>
          <w:color w:val="0070C0"/>
          <w:lang w:val="en-US"/>
        </w:rPr>
        <w:t xml:space="preserve"> July – 2</w:t>
      </w:r>
      <w:r w:rsidR="00C368C5" w:rsidRPr="002D3587">
        <w:rPr>
          <w:rFonts w:ascii="Arial" w:hAnsi="Arial" w:cs="Arial"/>
          <w:b/>
          <w:color w:val="0070C0"/>
          <w:vertAlign w:val="superscript"/>
          <w:lang w:val="en-US"/>
        </w:rPr>
        <w:t>nd</w:t>
      </w:r>
      <w:r w:rsidR="00C368C5" w:rsidRPr="002D3587">
        <w:rPr>
          <w:rFonts w:ascii="Arial" w:hAnsi="Arial" w:cs="Arial"/>
          <w:b/>
          <w:color w:val="0070C0"/>
          <w:lang w:val="en-US"/>
        </w:rPr>
        <w:t xml:space="preserve"> August, 2024</w:t>
      </w:r>
    </w:p>
    <w:p w14:paraId="7115982A" w14:textId="0A6C8862" w:rsidR="00F16D40" w:rsidRPr="002D3587" w:rsidRDefault="00F16D40" w:rsidP="00F16D40">
      <w:pPr>
        <w:spacing w:after="0"/>
        <w:jc w:val="both"/>
        <w:rPr>
          <w:rFonts w:ascii="Arial" w:hAnsi="Arial" w:cs="Arial"/>
          <w:b/>
          <w:color w:val="0070C0"/>
          <w:lang w:val="en-US"/>
        </w:rPr>
      </w:pPr>
      <w:r w:rsidRPr="002D3587">
        <w:rPr>
          <w:rFonts w:ascii="Arial" w:hAnsi="Arial" w:cs="Arial"/>
          <w:b/>
          <w:color w:val="0070C0"/>
          <w:lang w:val="en-US"/>
        </w:rPr>
        <w:t xml:space="preserve">Venue:  </w:t>
      </w:r>
      <w:r w:rsidR="00627C0C" w:rsidRPr="002D3587">
        <w:rPr>
          <w:rFonts w:ascii="Arial" w:hAnsi="Arial" w:cs="Arial"/>
          <w:b/>
          <w:color w:val="0070C0"/>
          <w:lang w:val="en-US"/>
        </w:rPr>
        <w:t>Virtual</w:t>
      </w:r>
    </w:p>
    <w:p w14:paraId="647B76B8" w14:textId="77777777" w:rsidR="00F16D40" w:rsidRDefault="00F16D40" w:rsidP="00F16D40">
      <w:pPr>
        <w:spacing w:after="0"/>
        <w:jc w:val="both"/>
        <w:rPr>
          <w:rFonts w:ascii="Arial" w:hAnsi="Arial" w:cs="Arial"/>
          <w:b/>
          <w:color w:val="0070C0"/>
          <w:lang w:val="en-US"/>
        </w:rPr>
      </w:pPr>
    </w:p>
    <w:p w14:paraId="61B037A9" w14:textId="1A0048EF" w:rsidR="00E37DD1" w:rsidRPr="00E37DD1" w:rsidRDefault="00E37DD1" w:rsidP="00E37DD1">
      <w:pPr>
        <w:spacing w:after="0" w:line="240" w:lineRule="auto"/>
        <w:jc w:val="both"/>
        <w:rPr>
          <w:rFonts w:ascii="Arial" w:hAnsi="Arial" w:cs="Arial"/>
        </w:rPr>
      </w:pPr>
      <w:r w:rsidRPr="00E37DD1">
        <w:rPr>
          <w:rFonts w:ascii="Arial" w:hAnsi="Arial" w:cs="Arial"/>
        </w:rPr>
        <w:t xml:space="preserve">Financial </w:t>
      </w:r>
      <w:proofErr w:type="spellStart"/>
      <w:r w:rsidRPr="00E37DD1">
        <w:rPr>
          <w:rFonts w:ascii="Arial" w:hAnsi="Arial" w:cs="Arial"/>
        </w:rPr>
        <w:t>sector</w:t>
      </w:r>
      <w:proofErr w:type="spellEnd"/>
      <w:r w:rsidRPr="00E37DD1">
        <w:rPr>
          <w:rFonts w:ascii="Arial" w:hAnsi="Arial" w:cs="Arial"/>
        </w:rPr>
        <w:t xml:space="preserve"> has </w:t>
      </w:r>
      <w:proofErr w:type="spellStart"/>
      <w:r w:rsidRPr="00E37DD1">
        <w:rPr>
          <w:rFonts w:ascii="Arial" w:hAnsi="Arial" w:cs="Arial"/>
        </w:rPr>
        <w:t>leveraged</w:t>
      </w:r>
      <w:proofErr w:type="spellEnd"/>
      <w:r w:rsidRPr="00E37DD1">
        <w:rPr>
          <w:rFonts w:ascii="Arial" w:hAnsi="Arial" w:cs="Arial"/>
        </w:rPr>
        <w:t xml:space="preserve"> on </w:t>
      </w:r>
      <w:proofErr w:type="spellStart"/>
      <w:r w:rsidRPr="00E37DD1">
        <w:rPr>
          <w:rFonts w:ascii="Arial" w:hAnsi="Arial" w:cs="Arial"/>
        </w:rPr>
        <w:t>technological</w:t>
      </w:r>
      <w:proofErr w:type="spellEnd"/>
      <w:r w:rsidRPr="00E37DD1">
        <w:rPr>
          <w:rFonts w:ascii="Arial" w:hAnsi="Arial" w:cs="Arial"/>
        </w:rPr>
        <w:t xml:space="preserve"> innovations to </w:t>
      </w:r>
      <w:proofErr w:type="spellStart"/>
      <w:r w:rsidRPr="00E37DD1">
        <w:rPr>
          <w:rFonts w:ascii="Arial" w:hAnsi="Arial" w:cs="Arial"/>
        </w:rPr>
        <w:t>provide</w:t>
      </w:r>
      <w:proofErr w:type="spellEnd"/>
      <w:r w:rsidRPr="00E37DD1">
        <w:rPr>
          <w:rFonts w:ascii="Arial" w:hAnsi="Arial" w:cs="Arial"/>
        </w:rPr>
        <w:t xml:space="preserve"> financial services </w:t>
      </w:r>
      <w:proofErr w:type="spellStart"/>
      <w:r w:rsidRPr="00E37DD1">
        <w:rPr>
          <w:rFonts w:ascii="Arial" w:hAnsi="Arial" w:cs="Arial"/>
        </w:rPr>
        <w:t>efficiently</w:t>
      </w:r>
      <w:proofErr w:type="spellEnd"/>
      <w:r w:rsidRPr="00E37DD1">
        <w:rPr>
          <w:rFonts w:ascii="Arial" w:hAnsi="Arial" w:cs="Arial"/>
        </w:rPr>
        <w:t xml:space="preserve"> and to the </w:t>
      </w:r>
      <w:proofErr w:type="spellStart"/>
      <w:r w:rsidRPr="00E37DD1">
        <w:rPr>
          <w:rFonts w:ascii="Arial" w:hAnsi="Arial" w:cs="Arial"/>
        </w:rPr>
        <w:t>hitherto</w:t>
      </w:r>
      <w:proofErr w:type="spellEnd"/>
      <w:r w:rsidRPr="00E37DD1">
        <w:rPr>
          <w:rFonts w:ascii="Arial" w:hAnsi="Arial" w:cs="Arial"/>
        </w:rPr>
        <w:t xml:space="preserve"> </w:t>
      </w:r>
      <w:proofErr w:type="spellStart"/>
      <w:r w:rsidRPr="00E37DD1">
        <w:rPr>
          <w:rFonts w:ascii="Arial" w:hAnsi="Arial" w:cs="Arial"/>
        </w:rPr>
        <w:t>financially</w:t>
      </w:r>
      <w:proofErr w:type="spellEnd"/>
      <w:r w:rsidRPr="00E37DD1">
        <w:rPr>
          <w:rFonts w:ascii="Arial" w:hAnsi="Arial" w:cs="Arial"/>
        </w:rPr>
        <w:t xml:space="preserve"> </w:t>
      </w:r>
      <w:proofErr w:type="spellStart"/>
      <w:r w:rsidRPr="00E37DD1">
        <w:rPr>
          <w:rFonts w:ascii="Arial" w:hAnsi="Arial" w:cs="Arial"/>
        </w:rPr>
        <w:t>excluded</w:t>
      </w:r>
      <w:proofErr w:type="spellEnd"/>
      <w:r w:rsidRPr="00E37DD1">
        <w:rPr>
          <w:rFonts w:ascii="Arial" w:hAnsi="Arial" w:cs="Arial"/>
        </w:rPr>
        <w:t xml:space="preserve">. This has </w:t>
      </w:r>
      <w:proofErr w:type="spellStart"/>
      <w:r w:rsidRPr="00E37DD1">
        <w:rPr>
          <w:rFonts w:ascii="Arial" w:hAnsi="Arial" w:cs="Arial"/>
        </w:rPr>
        <w:t>resulted</w:t>
      </w:r>
      <w:proofErr w:type="spellEnd"/>
      <w:r w:rsidRPr="00E37DD1">
        <w:rPr>
          <w:rFonts w:ascii="Arial" w:hAnsi="Arial" w:cs="Arial"/>
        </w:rPr>
        <w:t xml:space="preserve"> to expansion in the </w:t>
      </w:r>
      <w:proofErr w:type="spellStart"/>
      <w:r w:rsidRPr="00E37DD1">
        <w:rPr>
          <w:rFonts w:ascii="Arial" w:hAnsi="Arial" w:cs="Arial"/>
        </w:rPr>
        <w:t>access</w:t>
      </w:r>
      <w:proofErr w:type="spellEnd"/>
      <w:r w:rsidRPr="00E37DD1">
        <w:rPr>
          <w:rFonts w:ascii="Arial" w:hAnsi="Arial" w:cs="Arial"/>
        </w:rPr>
        <w:t xml:space="preserve"> to financial services </w:t>
      </w:r>
      <w:proofErr w:type="spellStart"/>
      <w:r w:rsidRPr="00E37DD1">
        <w:rPr>
          <w:rFonts w:ascii="Arial" w:hAnsi="Arial" w:cs="Arial"/>
        </w:rPr>
        <w:t>especially</w:t>
      </w:r>
      <w:proofErr w:type="spellEnd"/>
      <w:r w:rsidRPr="00E37DD1">
        <w:rPr>
          <w:rFonts w:ascii="Arial" w:hAnsi="Arial" w:cs="Arial"/>
        </w:rPr>
        <w:t xml:space="preserve"> to the </w:t>
      </w:r>
      <w:proofErr w:type="spellStart"/>
      <w:r w:rsidRPr="00E37DD1">
        <w:rPr>
          <w:rFonts w:ascii="Arial" w:hAnsi="Arial" w:cs="Arial"/>
        </w:rPr>
        <w:t>poor</w:t>
      </w:r>
      <w:proofErr w:type="spellEnd"/>
      <w:r w:rsidRPr="00E37DD1">
        <w:rPr>
          <w:rFonts w:ascii="Arial" w:hAnsi="Arial" w:cs="Arial"/>
        </w:rPr>
        <w:t xml:space="preserve"> and micro </w:t>
      </w:r>
      <w:proofErr w:type="spellStart"/>
      <w:r w:rsidRPr="00E37DD1">
        <w:rPr>
          <w:rFonts w:ascii="Arial" w:hAnsi="Arial" w:cs="Arial"/>
        </w:rPr>
        <w:t>small</w:t>
      </w:r>
      <w:proofErr w:type="spellEnd"/>
      <w:r w:rsidRPr="00E37DD1">
        <w:rPr>
          <w:rFonts w:ascii="Arial" w:hAnsi="Arial" w:cs="Arial"/>
        </w:rPr>
        <w:t xml:space="preserve"> and medium size enterprises. The gains in financial inclusion have </w:t>
      </w:r>
      <w:proofErr w:type="spellStart"/>
      <w:r w:rsidRPr="00E37DD1">
        <w:rPr>
          <w:rFonts w:ascii="Arial" w:hAnsi="Arial" w:cs="Arial"/>
        </w:rPr>
        <w:t>unintended</w:t>
      </w:r>
      <w:proofErr w:type="spellEnd"/>
      <w:r w:rsidRPr="00E37DD1">
        <w:rPr>
          <w:rFonts w:ascii="Arial" w:hAnsi="Arial" w:cs="Arial"/>
        </w:rPr>
        <w:t xml:space="preserve"> </w:t>
      </w:r>
      <w:proofErr w:type="spellStart"/>
      <w:r w:rsidRPr="00E37DD1">
        <w:rPr>
          <w:rFonts w:ascii="Arial" w:hAnsi="Arial" w:cs="Arial"/>
        </w:rPr>
        <w:t>consequences</w:t>
      </w:r>
      <w:proofErr w:type="spellEnd"/>
      <w:r w:rsidRPr="00E37DD1">
        <w:rPr>
          <w:rFonts w:ascii="Arial" w:hAnsi="Arial" w:cs="Arial"/>
        </w:rPr>
        <w:t xml:space="preserve"> to the financial services providers and </w:t>
      </w:r>
      <w:proofErr w:type="spellStart"/>
      <w:r w:rsidRPr="00E37DD1">
        <w:rPr>
          <w:rFonts w:ascii="Arial" w:hAnsi="Arial" w:cs="Arial"/>
        </w:rPr>
        <w:t>consumers</w:t>
      </w:r>
      <w:proofErr w:type="spellEnd"/>
      <w:r w:rsidRPr="00E37DD1">
        <w:rPr>
          <w:rFonts w:ascii="Arial" w:hAnsi="Arial" w:cs="Arial"/>
        </w:rPr>
        <w:t xml:space="preserve"> of financial services. Financial services providers are </w:t>
      </w:r>
      <w:proofErr w:type="spellStart"/>
      <w:r w:rsidRPr="00E37DD1">
        <w:rPr>
          <w:rFonts w:ascii="Arial" w:hAnsi="Arial" w:cs="Arial"/>
        </w:rPr>
        <w:t>predisposed</w:t>
      </w:r>
      <w:proofErr w:type="spellEnd"/>
      <w:r w:rsidRPr="00E37DD1">
        <w:rPr>
          <w:rFonts w:ascii="Arial" w:hAnsi="Arial" w:cs="Arial"/>
        </w:rPr>
        <w:t xml:space="preserve"> to </w:t>
      </w:r>
      <w:proofErr w:type="spellStart"/>
      <w:r w:rsidRPr="00E37DD1">
        <w:rPr>
          <w:rFonts w:ascii="Arial" w:hAnsi="Arial" w:cs="Arial"/>
        </w:rPr>
        <w:t>fraud</w:t>
      </w:r>
      <w:proofErr w:type="spellEnd"/>
      <w:r w:rsidRPr="00E37DD1">
        <w:rPr>
          <w:rFonts w:ascii="Arial" w:hAnsi="Arial" w:cs="Arial"/>
        </w:rPr>
        <w:t xml:space="preserve"> and cyber-</w:t>
      </w:r>
      <w:proofErr w:type="spellStart"/>
      <w:r w:rsidRPr="00E37DD1">
        <w:rPr>
          <w:rFonts w:ascii="Arial" w:hAnsi="Arial" w:cs="Arial"/>
        </w:rPr>
        <w:t>attacks</w:t>
      </w:r>
      <w:proofErr w:type="spellEnd"/>
      <w:r w:rsidRPr="00E37DD1">
        <w:rPr>
          <w:rFonts w:ascii="Arial" w:hAnsi="Arial" w:cs="Arial"/>
        </w:rPr>
        <w:t xml:space="preserve">, while </w:t>
      </w:r>
      <w:proofErr w:type="spellStart"/>
      <w:r w:rsidRPr="00E37DD1">
        <w:rPr>
          <w:rFonts w:ascii="Arial" w:hAnsi="Arial" w:cs="Arial"/>
        </w:rPr>
        <w:t>consumers</w:t>
      </w:r>
      <w:proofErr w:type="spellEnd"/>
      <w:r w:rsidRPr="00E37DD1">
        <w:rPr>
          <w:rFonts w:ascii="Arial" w:hAnsi="Arial" w:cs="Arial"/>
        </w:rPr>
        <w:t xml:space="preserve"> of financial services are exposed to </w:t>
      </w:r>
      <w:proofErr w:type="spellStart"/>
      <w:r w:rsidRPr="00E37DD1">
        <w:rPr>
          <w:rFonts w:ascii="Arial" w:hAnsi="Arial" w:cs="Arial"/>
        </w:rPr>
        <w:t>fraud</w:t>
      </w:r>
      <w:proofErr w:type="spellEnd"/>
      <w:r w:rsidRPr="00E37DD1">
        <w:rPr>
          <w:rFonts w:ascii="Arial" w:hAnsi="Arial" w:cs="Arial"/>
        </w:rPr>
        <w:t xml:space="preserve"> and </w:t>
      </w:r>
      <w:proofErr w:type="spellStart"/>
      <w:r w:rsidRPr="00E37DD1">
        <w:rPr>
          <w:rFonts w:ascii="Arial" w:hAnsi="Arial" w:cs="Arial"/>
        </w:rPr>
        <w:t>predatory</w:t>
      </w:r>
      <w:proofErr w:type="spellEnd"/>
      <w:r w:rsidRPr="00E37DD1">
        <w:rPr>
          <w:rFonts w:ascii="Arial" w:hAnsi="Arial" w:cs="Arial"/>
        </w:rPr>
        <w:t xml:space="preserve"> services, which </w:t>
      </w:r>
      <w:proofErr w:type="spellStart"/>
      <w:r w:rsidRPr="00E37DD1">
        <w:rPr>
          <w:rFonts w:ascii="Arial" w:hAnsi="Arial" w:cs="Arial"/>
        </w:rPr>
        <w:t>undermine</w:t>
      </w:r>
      <w:proofErr w:type="spellEnd"/>
      <w:r w:rsidRPr="00E37DD1">
        <w:rPr>
          <w:rFonts w:ascii="Arial" w:hAnsi="Arial" w:cs="Arial"/>
        </w:rPr>
        <w:t xml:space="preserve"> their </w:t>
      </w:r>
      <w:proofErr w:type="spellStart"/>
      <w:r w:rsidRPr="00E37DD1">
        <w:rPr>
          <w:rFonts w:ascii="Arial" w:hAnsi="Arial" w:cs="Arial"/>
        </w:rPr>
        <w:t>income</w:t>
      </w:r>
      <w:proofErr w:type="spellEnd"/>
      <w:r w:rsidRPr="00E37DD1">
        <w:rPr>
          <w:rFonts w:ascii="Arial" w:hAnsi="Arial" w:cs="Arial"/>
        </w:rPr>
        <w:t xml:space="preserve"> growth and </w:t>
      </w:r>
      <w:proofErr w:type="spellStart"/>
      <w:r w:rsidRPr="00E37DD1">
        <w:rPr>
          <w:rFonts w:ascii="Arial" w:hAnsi="Arial" w:cs="Arial"/>
        </w:rPr>
        <w:t>ability</w:t>
      </w:r>
      <w:proofErr w:type="spellEnd"/>
      <w:r w:rsidRPr="00E37DD1">
        <w:rPr>
          <w:rFonts w:ascii="Arial" w:hAnsi="Arial" w:cs="Arial"/>
        </w:rPr>
        <w:t xml:space="preserve"> to </w:t>
      </w:r>
      <w:proofErr w:type="spellStart"/>
      <w:r w:rsidRPr="00E37DD1">
        <w:rPr>
          <w:rFonts w:ascii="Arial" w:hAnsi="Arial" w:cs="Arial"/>
        </w:rPr>
        <w:t>meet</w:t>
      </w:r>
      <w:proofErr w:type="spellEnd"/>
      <w:r w:rsidRPr="00E37DD1">
        <w:rPr>
          <w:rFonts w:ascii="Arial" w:hAnsi="Arial" w:cs="Arial"/>
        </w:rPr>
        <w:t xml:space="preserve"> their financial obligations. The entry of the non-financial </w:t>
      </w:r>
      <w:proofErr w:type="spellStart"/>
      <w:r w:rsidRPr="00E37DD1">
        <w:rPr>
          <w:rFonts w:ascii="Arial" w:hAnsi="Arial" w:cs="Arial"/>
        </w:rPr>
        <w:t>firms</w:t>
      </w:r>
      <w:proofErr w:type="spellEnd"/>
      <w:r w:rsidRPr="00E37DD1">
        <w:rPr>
          <w:rFonts w:ascii="Arial" w:hAnsi="Arial" w:cs="Arial"/>
        </w:rPr>
        <w:t xml:space="preserve"> in the financial </w:t>
      </w:r>
      <w:proofErr w:type="spellStart"/>
      <w:r w:rsidRPr="00E37DD1">
        <w:rPr>
          <w:rFonts w:ascii="Arial" w:hAnsi="Arial" w:cs="Arial"/>
        </w:rPr>
        <w:t>sector</w:t>
      </w:r>
      <w:proofErr w:type="spellEnd"/>
      <w:r w:rsidRPr="00E37DD1">
        <w:rPr>
          <w:rFonts w:ascii="Arial" w:hAnsi="Arial" w:cs="Arial"/>
        </w:rPr>
        <w:t xml:space="preserve"> is </w:t>
      </w:r>
      <w:proofErr w:type="spellStart"/>
      <w:r w:rsidRPr="00E37DD1">
        <w:rPr>
          <w:rFonts w:ascii="Arial" w:hAnsi="Arial" w:cs="Arial"/>
        </w:rPr>
        <w:t>increasing</w:t>
      </w:r>
      <w:proofErr w:type="spellEnd"/>
      <w:r w:rsidRPr="00E37DD1">
        <w:rPr>
          <w:rFonts w:ascii="Arial" w:hAnsi="Arial" w:cs="Arial"/>
        </w:rPr>
        <w:t xml:space="preserve"> </w:t>
      </w:r>
      <w:proofErr w:type="spellStart"/>
      <w:r w:rsidRPr="00E37DD1">
        <w:rPr>
          <w:rFonts w:ascii="Arial" w:hAnsi="Arial" w:cs="Arial"/>
        </w:rPr>
        <w:t>competition</w:t>
      </w:r>
      <w:proofErr w:type="spellEnd"/>
      <w:r w:rsidRPr="00E37DD1">
        <w:rPr>
          <w:rFonts w:ascii="Arial" w:hAnsi="Arial" w:cs="Arial"/>
        </w:rPr>
        <w:t xml:space="preserve"> in the financial </w:t>
      </w:r>
      <w:proofErr w:type="spellStart"/>
      <w:r w:rsidRPr="00E37DD1">
        <w:rPr>
          <w:rFonts w:ascii="Arial" w:hAnsi="Arial" w:cs="Arial"/>
        </w:rPr>
        <w:t>sector</w:t>
      </w:r>
      <w:proofErr w:type="spellEnd"/>
      <w:r w:rsidRPr="00E37DD1">
        <w:rPr>
          <w:rFonts w:ascii="Arial" w:hAnsi="Arial" w:cs="Arial"/>
        </w:rPr>
        <w:t xml:space="preserve">, </w:t>
      </w:r>
      <w:proofErr w:type="spellStart"/>
      <w:r w:rsidRPr="00E37DD1">
        <w:rPr>
          <w:rFonts w:ascii="Arial" w:hAnsi="Arial" w:cs="Arial"/>
        </w:rPr>
        <w:t>reducing</w:t>
      </w:r>
      <w:proofErr w:type="spellEnd"/>
      <w:r w:rsidRPr="00E37DD1">
        <w:rPr>
          <w:rFonts w:ascii="Arial" w:hAnsi="Arial" w:cs="Arial"/>
        </w:rPr>
        <w:t xml:space="preserve"> </w:t>
      </w:r>
      <w:proofErr w:type="spellStart"/>
      <w:r w:rsidRPr="00E37DD1">
        <w:rPr>
          <w:rFonts w:ascii="Arial" w:hAnsi="Arial" w:cs="Arial"/>
        </w:rPr>
        <w:t>market</w:t>
      </w:r>
      <w:proofErr w:type="spellEnd"/>
      <w:r w:rsidRPr="00E37DD1">
        <w:rPr>
          <w:rFonts w:ascii="Arial" w:hAnsi="Arial" w:cs="Arial"/>
        </w:rPr>
        <w:t xml:space="preserve"> </w:t>
      </w:r>
      <w:proofErr w:type="spellStart"/>
      <w:r w:rsidRPr="00E37DD1">
        <w:rPr>
          <w:rFonts w:ascii="Arial" w:hAnsi="Arial" w:cs="Arial"/>
        </w:rPr>
        <w:t>share</w:t>
      </w:r>
      <w:proofErr w:type="spellEnd"/>
      <w:r w:rsidRPr="00E37DD1">
        <w:rPr>
          <w:rFonts w:ascii="Arial" w:hAnsi="Arial" w:cs="Arial"/>
        </w:rPr>
        <w:t xml:space="preserve"> of financial institutions and </w:t>
      </w:r>
      <w:proofErr w:type="spellStart"/>
      <w:r w:rsidRPr="00E37DD1">
        <w:rPr>
          <w:rFonts w:ascii="Arial" w:hAnsi="Arial" w:cs="Arial"/>
        </w:rPr>
        <w:t>introducing</w:t>
      </w:r>
      <w:proofErr w:type="spellEnd"/>
      <w:r w:rsidRPr="00E37DD1">
        <w:rPr>
          <w:rFonts w:ascii="Arial" w:hAnsi="Arial" w:cs="Arial"/>
        </w:rPr>
        <w:t xml:space="preserve"> </w:t>
      </w:r>
      <w:proofErr w:type="spellStart"/>
      <w:r w:rsidRPr="00E37DD1">
        <w:rPr>
          <w:rFonts w:ascii="Arial" w:hAnsi="Arial" w:cs="Arial"/>
        </w:rPr>
        <w:t>viability</w:t>
      </w:r>
      <w:proofErr w:type="spellEnd"/>
      <w:r w:rsidRPr="00E37DD1">
        <w:rPr>
          <w:rFonts w:ascii="Arial" w:hAnsi="Arial" w:cs="Arial"/>
        </w:rPr>
        <w:t xml:space="preserve"> risks. </w:t>
      </w:r>
    </w:p>
    <w:p w14:paraId="405428D5" w14:textId="77777777" w:rsidR="00E37DD1" w:rsidRPr="00E37DD1" w:rsidRDefault="00E37DD1" w:rsidP="00E37DD1">
      <w:pPr>
        <w:spacing w:after="0" w:line="240" w:lineRule="auto"/>
        <w:jc w:val="both"/>
        <w:rPr>
          <w:rFonts w:ascii="Arial" w:hAnsi="Arial" w:cs="Arial"/>
        </w:rPr>
      </w:pPr>
    </w:p>
    <w:p w14:paraId="1C93BF1C" w14:textId="5CCF0B65" w:rsidR="00E37DD1" w:rsidRPr="00E37DD1" w:rsidRDefault="00E37DD1" w:rsidP="00E37DD1">
      <w:pPr>
        <w:spacing w:after="0" w:line="240" w:lineRule="auto"/>
        <w:jc w:val="both"/>
        <w:rPr>
          <w:rFonts w:ascii="Arial" w:hAnsi="Arial" w:cs="Arial"/>
        </w:rPr>
      </w:pPr>
      <w:r w:rsidRPr="00E37DD1">
        <w:rPr>
          <w:rFonts w:ascii="Arial" w:hAnsi="Arial" w:cs="Arial"/>
        </w:rPr>
        <w:t xml:space="preserve">In addition, </w:t>
      </w:r>
      <w:proofErr w:type="spellStart"/>
      <w:r w:rsidRPr="00E37DD1">
        <w:rPr>
          <w:rFonts w:ascii="Arial" w:hAnsi="Arial" w:cs="Arial"/>
        </w:rPr>
        <w:t>climatic</w:t>
      </w:r>
      <w:proofErr w:type="spellEnd"/>
      <w:r w:rsidRPr="00E37DD1">
        <w:rPr>
          <w:rFonts w:ascii="Arial" w:hAnsi="Arial" w:cs="Arial"/>
        </w:rPr>
        <w:t xml:space="preserve"> changes have </w:t>
      </w:r>
      <w:proofErr w:type="spellStart"/>
      <w:r w:rsidRPr="00E37DD1">
        <w:rPr>
          <w:rFonts w:ascii="Arial" w:hAnsi="Arial" w:cs="Arial"/>
        </w:rPr>
        <w:t>increased</w:t>
      </w:r>
      <w:proofErr w:type="spellEnd"/>
      <w:r w:rsidRPr="00E37DD1">
        <w:rPr>
          <w:rFonts w:ascii="Arial" w:hAnsi="Arial" w:cs="Arial"/>
        </w:rPr>
        <w:t xml:space="preserve"> </w:t>
      </w:r>
      <w:proofErr w:type="spellStart"/>
      <w:r w:rsidRPr="00E37DD1">
        <w:rPr>
          <w:rFonts w:ascii="Arial" w:hAnsi="Arial" w:cs="Arial"/>
        </w:rPr>
        <w:t>physical</w:t>
      </w:r>
      <w:proofErr w:type="spellEnd"/>
      <w:r w:rsidRPr="00E37DD1">
        <w:rPr>
          <w:rFonts w:ascii="Arial" w:hAnsi="Arial" w:cs="Arial"/>
        </w:rPr>
        <w:t xml:space="preserve"> and transition costs, while financial institution are </w:t>
      </w:r>
      <w:proofErr w:type="spellStart"/>
      <w:r w:rsidRPr="00E37DD1">
        <w:rPr>
          <w:rFonts w:ascii="Arial" w:hAnsi="Arial" w:cs="Arial"/>
        </w:rPr>
        <w:t>increasing</w:t>
      </w:r>
      <w:proofErr w:type="spellEnd"/>
      <w:r w:rsidRPr="00E37DD1">
        <w:rPr>
          <w:rFonts w:ascii="Arial" w:hAnsi="Arial" w:cs="Arial"/>
        </w:rPr>
        <w:t xml:space="preserve"> being </w:t>
      </w:r>
      <w:proofErr w:type="spellStart"/>
      <w:r w:rsidRPr="00E37DD1">
        <w:rPr>
          <w:rFonts w:ascii="Arial" w:hAnsi="Arial" w:cs="Arial"/>
        </w:rPr>
        <w:t>held</w:t>
      </w:r>
      <w:proofErr w:type="spellEnd"/>
      <w:r w:rsidRPr="00E37DD1">
        <w:rPr>
          <w:rFonts w:ascii="Arial" w:hAnsi="Arial" w:cs="Arial"/>
        </w:rPr>
        <w:t xml:space="preserve"> </w:t>
      </w:r>
      <w:proofErr w:type="spellStart"/>
      <w:r w:rsidRPr="00E37DD1">
        <w:rPr>
          <w:rFonts w:ascii="Arial" w:hAnsi="Arial" w:cs="Arial"/>
        </w:rPr>
        <w:t>accountable</w:t>
      </w:r>
      <w:proofErr w:type="spellEnd"/>
      <w:r w:rsidRPr="00E37DD1">
        <w:rPr>
          <w:rFonts w:ascii="Arial" w:hAnsi="Arial" w:cs="Arial"/>
        </w:rPr>
        <w:t xml:space="preserve"> for the </w:t>
      </w:r>
      <w:proofErr w:type="spellStart"/>
      <w:r w:rsidRPr="00E37DD1">
        <w:rPr>
          <w:rFonts w:ascii="Arial" w:hAnsi="Arial" w:cs="Arial"/>
        </w:rPr>
        <w:t>consequences</w:t>
      </w:r>
      <w:proofErr w:type="spellEnd"/>
      <w:r w:rsidRPr="00E37DD1">
        <w:rPr>
          <w:rFonts w:ascii="Arial" w:hAnsi="Arial" w:cs="Arial"/>
        </w:rPr>
        <w:t xml:space="preserve"> of their financial </w:t>
      </w:r>
      <w:proofErr w:type="spellStart"/>
      <w:r w:rsidRPr="00E37DD1">
        <w:rPr>
          <w:rFonts w:ascii="Arial" w:hAnsi="Arial" w:cs="Arial"/>
        </w:rPr>
        <w:t>intermediation</w:t>
      </w:r>
      <w:proofErr w:type="spellEnd"/>
      <w:r w:rsidRPr="00E37DD1">
        <w:rPr>
          <w:rFonts w:ascii="Arial" w:hAnsi="Arial" w:cs="Arial"/>
        </w:rPr>
        <w:t xml:space="preserve"> </w:t>
      </w:r>
      <w:proofErr w:type="spellStart"/>
      <w:r w:rsidRPr="00E37DD1">
        <w:rPr>
          <w:rFonts w:ascii="Arial" w:hAnsi="Arial" w:cs="Arial"/>
        </w:rPr>
        <w:t>activities</w:t>
      </w:r>
      <w:proofErr w:type="spellEnd"/>
      <w:r w:rsidRPr="00E37DD1">
        <w:rPr>
          <w:rFonts w:ascii="Arial" w:hAnsi="Arial" w:cs="Arial"/>
        </w:rPr>
        <w:t xml:space="preserve"> on the environment. The </w:t>
      </w:r>
      <w:proofErr w:type="spellStart"/>
      <w:r w:rsidRPr="00E37DD1">
        <w:rPr>
          <w:rFonts w:ascii="Arial" w:hAnsi="Arial" w:cs="Arial"/>
        </w:rPr>
        <w:t>regulators</w:t>
      </w:r>
      <w:proofErr w:type="spellEnd"/>
      <w:r w:rsidRPr="00E37DD1">
        <w:rPr>
          <w:rFonts w:ascii="Arial" w:hAnsi="Arial" w:cs="Arial"/>
        </w:rPr>
        <w:t xml:space="preserve"> have </w:t>
      </w:r>
      <w:proofErr w:type="spellStart"/>
      <w:r w:rsidRPr="00E37DD1">
        <w:rPr>
          <w:rFonts w:ascii="Arial" w:hAnsi="Arial" w:cs="Arial"/>
        </w:rPr>
        <w:t>issued</w:t>
      </w:r>
      <w:proofErr w:type="spellEnd"/>
      <w:r w:rsidRPr="00E37DD1">
        <w:rPr>
          <w:rFonts w:ascii="Arial" w:hAnsi="Arial" w:cs="Arial"/>
        </w:rPr>
        <w:t xml:space="preserve"> guidelines to </w:t>
      </w:r>
      <w:proofErr w:type="spellStart"/>
      <w:r w:rsidRPr="00E37DD1">
        <w:rPr>
          <w:rFonts w:ascii="Arial" w:hAnsi="Arial" w:cs="Arial"/>
        </w:rPr>
        <w:t>supervised</w:t>
      </w:r>
      <w:proofErr w:type="spellEnd"/>
      <w:r w:rsidRPr="00E37DD1">
        <w:rPr>
          <w:rFonts w:ascii="Arial" w:hAnsi="Arial" w:cs="Arial"/>
        </w:rPr>
        <w:t xml:space="preserve"> financial institutions to </w:t>
      </w:r>
      <w:proofErr w:type="spellStart"/>
      <w:r w:rsidRPr="00E37DD1">
        <w:rPr>
          <w:rFonts w:ascii="Arial" w:hAnsi="Arial" w:cs="Arial"/>
        </w:rPr>
        <w:t>incorporate</w:t>
      </w:r>
      <w:proofErr w:type="spellEnd"/>
      <w:r w:rsidRPr="00E37DD1">
        <w:rPr>
          <w:rFonts w:ascii="Arial" w:hAnsi="Arial" w:cs="Arial"/>
        </w:rPr>
        <w:t xml:space="preserve"> </w:t>
      </w:r>
      <w:proofErr w:type="spellStart"/>
      <w:r w:rsidRPr="00E37DD1">
        <w:rPr>
          <w:rFonts w:ascii="Arial" w:hAnsi="Arial" w:cs="Arial"/>
        </w:rPr>
        <w:t>climate</w:t>
      </w:r>
      <w:proofErr w:type="spellEnd"/>
      <w:r w:rsidRPr="00E37DD1">
        <w:rPr>
          <w:rFonts w:ascii="Arial" w:hAnsi="Arial" w:cs="Arial"/>
        </w:rPr>
        <w:t xml:space="preserve"> change risks in their risks management </w:t>
      </w:r>
      <w:proofErr w:type="spellStart"/>
      <w:r w:rsidRPr="00E37DD1">
        <w:rPr>
          <w:rFonts w:ascii="Arial" w:hAnsi="Arial" w:cs="Arial"/>
        </w:rPr>
        <w:t>frameworks</w:t>
      </w:r>
      <w:proofErr w:type="spellEnd"/>
      <w:r w:rsidRPr="00E37DD1">
        <w:rPr>
          <w:rFonts w:ascii="Arial" w:hAnsi="Arial" w:cs="Arial"/>
        </w:rPr>
        <w:t>.</w:t>
      </w:r>
      <w:r>
        <w:rPr>
          <w:rFonts w:ascii="Arial" w:hAnsi="Arial" w:cs="Arial"/>
        </w:rPr>
        <w:t xml:space="preserve"> </w:t>
      </w:r>
      <w:r w:rsidRPr="00E37DD1">
        <w:rPr>
          <w:rFonts w:ascii="Arial" w:hAnsi="Arial" w:cs="Arial"/>
        </w:rPr>
        <w:t xml:space="preserve">The </w:t>
      </w:r>
      <w:proofErr w:type="spellStart"/>
      <w:r w:rsidRPr="00E37DD1">
        <w:rPr>
          <w:rFonts w:ascii="Arial" w:hAnsi="Arial" w:cs="Arial"/>
        </w:rPr>
        <w:t>vulnerability</w:t>
      </w:r>
      <w:proofErr w:type="spellEnd"/>
      <w:r w:rsidRPr="00E37DD1">
        <w:rPr>
          <w:rFonts w:ascii="Arial" w:hAnsi="Arial" w:cs="Arial"/>
        </w:rPr>
        <w:t xml:space="preserve"> of the financial </w:t>
      </w:r>
      <w:proofErr w:type="spellStart"/>
      <w:r w:rsidRPr="00E37DD1">
        <w:rPr>
          <w:rFonts w:ascii="Arial" w:hAnsi="Arial" w:cs="Arial"/>
        </w:rPr>
        <w:t>sector</w:t>
      </w:r>
      <w:proofErr w:type="spellEnd"/>
      <w:r w:rsidRPr="00E37DD1">
        <w:rPr>
          <w:rFonts w:ascii="Arial" w:hAnsi="Arial" w:cs="Arial"/>
        </w:rPr>
        <w:t xml:space="preserve"> to cyber, fintech and </w:t>
      </w:r>
      <w:proofErr w:type="spellStart"/>
      <w:r w:rsidRPr="00E37DD1">
        <w:rPr>
          <w:rFonts w:ascii="Arial" w:hAnsi="Arial" w:cs="Arial"/>
        </w:rPr>
        <w:t>climate</w:t>
      </w:r>
      <w:proofErr w:type="spellEnd"/>
      <w:r w:rsidRPr="00E37DD1">
        <w:rPr>
          <w:rFonts w:ascii="Arial" w:hAnsi="Arial" w:cs="Arial"/>
        </w:rPr>
        <w:t xml:space="preserve"> change </w:t>
      </w:r>
      <w:proofErr w:type="spellStart"/>
      <w:r w:rsidRPr="00E37DD1">
        <w:rPr>
          <w:rFonts w:ascii="Arial" w:hAnsi="Arial" w:cs="Arial"/>
        </w:rPr>
        <w:t>requires</w:t>
      </w:r>
      <w:proofErr w:type="spellEnd"/>
      <w:r w:rsidRPr="00E37DD1">
        <w:rPr>
          <w:rFonts w:ascii="Arial" w:hAnsi="Arial" w:cs="Arial"/>
        </w:rPr>
        <w:t xml:space="preserve"> formulation of financial </w:t>
      </w:r>
      <w:proofErr w:type="spellStart"/>
      <w:r w:rsidRPr="00E37DD1">
        <w:rPr>
          <w:rFonts w:ascii="Arial" w:hAnsi="Arial" w:cs="Arial"/>
        </w:rPr>
        <w:t>sector</w:t>
      </w:r>
      <w:proofErr w:type="spellEnd"/>
      <w:r w:rsidRPr="00E37DD1">
        <w:rPr>
          <w:rFonts w:ascii="Arial" w:hAnsi="Arial" w:cs="Arial"/>
        </w:rPr>
        <w:t xml:space="preserve"> policies to </w:t>
      </w:r>
      <w:proofErr w:type="spellStart"/>
      <w:r w:rsidRPr="00E37DD1">
        <w:rPr>
          <w:rFonts w:ascii="Arial" w:hAnsi="Arial" w:cs="Arial"/>
        </w:rPr>
        <w:t>mitigate</w:t>
      </w:r>
      <w:proofErr w:type="spellEnd"/>
      <w:r w:rsidRPr="00E37DD1">
        <w:rPr>
          <w:rFonts w:ascii="Arial" w:hAnsi="Arial" w:cs="Arial"/>
        </w:rPr>
        <w:t xml:space="preserve"> the risks and enhance the resilience of financial institutions to </w:t>
      </w:r>
      <w:proofErr w:type="spellStart"/>
      <w:r w:rsidRPr="00E37DD1">
        <w:rPr>
          <w:rFonts w:ascii="Arial" w:hAnsi="Arial" w:cs="Arial"/>
        </w:rPr>
        <w:t>shocks</w:t>
      </w:r>
      <w:proofErr w:type="spellEnd"/>
      <w:r w:rsidRPr="00E37DD1">
        <w:rPr>
          <w:rFonts w:ascii="Arial" w:hAnsi="Arial" w:cs="Arial"/>
        </w:rPr>
        <w:t xml:space="preserve">.  </w:t>
      </w:r>
      <w:proofErr w:type="spellStart"/>
      <w:r w:rsidRPr="00E37DD1">
        <w:rPr>
          <w:rFonts w:ascii="Arial" w:hAnsi="Arial" w:cs="Arial"/>
        </w:rPr>
        <w:t>Hence</w:t>
      </w:r>
      <w:proofErr w:type="spellEnd"/>
      <w:r w:rsidRPr="00E37DD1">
        <w:rPr>
          <w:rFonts w:ascii="Arial" w:hAnsi="Arial" w:cs="Arial"/>
        </w:rPr>
        <w:t xml:space="preserve">, the main objective of </w:t>
      </w:r>
      <w:proofErr w:type="spellStart"/>
      <w:r w:rsidRPr="00E37DD1">
        <w:rPr>
          <w:rFonts w:ascii="Arial" w:hAnsi="Arial" w:cs="Arial"/>
        </w:rPr>
        <w:t>this</w:t>
      </w:r>
      <w:proofErr w:type="spellEnd"/>
      <w:r w:rsidRPr="00E37DD1">
        <w:rPr>
          <w:rFonts w:ascii="Arial" w:hAnsi="Arial" w:cs="Arial"/>
        </w:rPr>
        <w:t xml:space="preserve"> course is to enhance capacity of policy markers to </w:t>
      </w:r>
      <w:proofErr w:type="spellStart"/>
      <w:r w:rsidRPr="00E37DD1">
        <w:rPr>
          <w:rFonts w:ascii="Arial" w:hAnsi="Arial" w:cs="Arial"/>
        </w:rPr>
        <w:t>assess</w:t>
      </w:r>
      <w:proofErr w:type="spellEnd"/>
      <w:r w:rsidRPr="00E37DD1">
        <w:rPr>
          <w:rFonts w:ascii="Arial" w:hAnsi="Arial" w:cs="Arial"/>
        </w:rPr>
        <w:t xml:space="preserve"> </w:t>
      </w:r>
      <w:proofErr w:type="spellStart"/>
      <w:r w:rsidRPr="00E37DD1">
        <w:rPr>
          <w:rFonts w:ascii="Arial" w:hAnsi="Arial" w:cs="Arial"/>
        </w:rPr>
        <w:t>climate</w:t>
      </w:r>
      <w:proofErr w:type="spellEnd"/>
      <w:r w:rsidRPr="00E37DD1">
        <w:rPr>
          <w:rFonts w:ascii="Arial" w:hAnsi="Arial" w:cs="Arial"/>
        </w:rPr>
        <w:t xml:space="preserve"> change, cyber and fintech risks to the financial </w:t>
      </w:r>
      <w:proofErr w:type="spellStart"/>
      <w:r w:rsidRPr="00E37DD1">
        <w:rPr>
          <w:rFonts w:ascii="Arial" w:hAnsi="Arial" w:cs="Arial"/>
        </w:rPr>
        <w:t>sector</w:t>
      </w:r>
      <w:proofErr w:type="spellEnd"/>
      <w:r w:rsidRPr="00E37DD1">
        <w:rPr>
          <w:rFonts w:ascii="Arial" w:hAnsi="Arial" w:cs="Arial"/>
        </w:rPr>
        <w:t xml:space="preserve">. This will enable formulation of financial </w:t>
      </w:r>
      <w:proofErr w:type="spellStart"/>
      <w:r w:rsidRPr="00E37DD1">
        <w:rPr>
          <w:rFonts w:ascii="Arial" w:hAnsi="Arial" w:cs="Arial"/>
        </w:rPr>
        <w:t>sector</w:t>
      </w:r>
      <w:proofErr w:type="spellEnd"/>
      <w:r w:rsidRPr="00E37DD1">
        <w:rPr>
          <w:rFonts w:ascii="Arial" w:hAnsi="Arial" w:cs="Arial"/>
        </w:rPr>
        <w:t xml:space="preserve"> policies that enhance the resilience of the financial institutions. </w:t>
      </w:r>
    </w:p>
    <w:p w14:paraId="40143133" w14:textId="77777777" w:rsidR="00E37DD1" w:rsidRPr="002D3587" w:rsidRDefault="00E37DD1" w:rsidP="00F16D40">
      <w:pPr>
        <w:spacing w:after="0"/>
        <w:jc w:val="both"/>
        <w:rPr>
          <w:rFonts w:ascii="Arial" w:hAnsi="Arial" w:cs="Arial"/>
          <w:b/>
          <w:color w:val="0070C0"/>
          <w:lang w:val="en-US"/>
        </w:rPr>
      </w:pPr>
    </w:p>
    <w:p w14:paraId="682CD519" w14:textId="509EB364" w:rsidR="00F16D40" w:rsidRPr="002D3587" w:rsidRDefault="00F16D40" w:rsidP="00E37DD1">
      <w:pPr>
        <w:spacing w:after="0"/>
        <w:jc w:val="both"/>
        <w:rPr>
          <w:rFonts w:ascii="Arial" w:eastAsia="Times New Roman" w:hAnsi="Arial" w:cs="Arial"/>
          <w:b/>
          <w:color w:val="0070C0"/>
          <w:lang w:val="en-US"/>
        </w:rPr>
      </w:pPr>
      <w:r w:rsidRPr="002D3587">
        <w:rPr>
          <w:rFonts w:ascii="Arial" w:eastAsia="Times New Roman" w:hAnsi="Arial" w:cs="Arial"/>
          <w:b/>
          <w:color w:val="0070C0"/>
          <w:lang w:val="en-US"/>
        </w:rPr>
        <w:t>Target Audience</w:t>
      </w:r>
    </w:p>
    <w:p w14:paraId="1AF7FFC5" w14:textId="77777777" w:rsidR="00F16D40" w:rsidRPr="002D3587" w:rsidRDefault="00F16D40" w:rsidP="00F16D40">
      <w:pPr>
        <w:spacing w:after="0" w:line="240" w:lineRule="auto"/>
        <w:jc w:val="both"/>
        <w:rPr>
          <w:rFonts w:ascii="Arial" w:eastAsia="Times New Roman" w:hAnsi="Arial" w:cs="Arial"/>
          <w:b/>
          <w:color w:val="0070C0"/>
          <w:lang w:val="en-US"/>
        </w:rPr>
      </w:pPr>
    </w:p>
    <w:p w14:paraId="490A19B0" w14:textId="77777777" w:rsidR="004428B3" w:rsidRDefault="004428B3" w:rsidP="004428B3">
      <w:pPr>
        <w:spacing w:after="0"/>
        <w:jc w:val="both"/>
        <w:rPr>
          <w:rFonts w:ascii="Arial" w:hAnsi="Arial" w:cs="Arial"/>
        </w:rPr>
      </w:pPr>
      <w:r w:rsidRPr="004428B3">
        <w:rPr>
          <w:rFonts w:ascii="Arial" w:hAnsi="Arial" w:cs="Arial"/>
        </w:rPr>
        <w:t xml:space="preserve">The </w:t>
      </w:r>
      <w:proofErr w:type="spellStart"/>
      <w:r w:rsidRPr="004428B3">
        <w:rPr>
          <w:rFonts w:ascii="Arial" w:hAnsi="Arial" w:cs="Arial"/>
        </w:rPr>
        <w:t>target</w:t>
      </w:r>
      <w:proofErr w:type="spellEnd"/>
      <w:r w:rsidRPr="004428B3">
        <w:rPr>
          <w:rFonts w:ascii="Arial" w:hAnsi="Arial" w:cs="Arial"/>
        </w:rPr>
        <w:t xml:space="preserve"> group </w:t>
      </w:r>
      <w:proofErr w:type="spellStart"/>
      <w:r w:rsidRPr="004428B3">
        <w:rPr>
          <w:rFonts w:ascii="Arial" w:hAnsi="Arial" w:cs="Arial"/>
        </w:rPr>
        <w:t>include</w:t>
      </w:r>
      <w:proofErr w:type="spellEnd"/>
      <w:r w:rsidRPr="004428B3">
        <w:rPr>
          <w:rFonts w:ascii="Arial" w:hAnsi="Arial" w:cs="Arial"/>
        </w:rPr>
        <w:t xml:space="preserve"> staff </w:t>
      </w:r>
      <w:proofErr w:type="spellStart"/>
      <w:r w:rsidRPr="004428B3">
        <w:rPr>
          <w:rFonts w:ascii="Arial" w:hAnsi="Arial" w:cs="Arial"/>
        </w:rPr>
        <w:t>undertaking</w:t>
      </w:r>
      <w:proofErr w:type="spellEnd"/>
      <w:r w:rsidRPr="004428B3">
        <w:rPr>
          <w:rFonts w:ascii="Arial" w:hAnsi="Arial" w:cs="Arial"/>
        </w:rPr>
        <w:t xml:space="preserve"> economic and financial </w:t>
      </w:r>
      <w:proofErr w:type="spellStart"/>
      <w:r w:rsidRPr="004428B3">
        <w:rPr>
          <w:rFonts w:ascii="Arial" w:hAnsi="Arial" w:cs="Arial"/>
        </w:rPr>
        <w:t>sector</w:t>
      </w:r>
      <w:proofErr w:type="spellEnd"/>
      <w:r w:rsidRPr="004428B3">
        <w:rPr>
          <w:rFonts w:ascii="Arial" w:hAnsi="Arial" w:cs="Arial"/>
        </w:rPr>
        <w:t xml:space="preserve"> risk </w:t>
      </w:r>
      <w:proofErr w:type="spellStart"/>
      <w:r w:rsidRPr="004428B3">
        <w:rPr>
          <w:rFonts w:ascii="Arial" w:hAnsi="Arial" w:cs="Arial"/>
        </w:rPr>
        <w:t>assessment</w:t>
      </w:r>
      <w:proofErr w:type="spellEnd"/>
      <w:r w:rsidRPr="004428B3">
        <w:rPr>
          <w:rFonts w:ascii="Arial" w:hAnsi="Arial" w:cs="Arial"/>
        </w:rPr>
        <w:t>, staff conversant with stress testing and financial institution supervision.</w:t>
      </w:r>
    </w:p>
    <w:p w14:paraId="72AD5C51" w14:textId="77777777" w:rsidR="004428B3" w:rsidRPr="004428B3" w:rsidRDefault="004428B3" w:rsidP="004428B3">
      <w:pPr>
        <w:spacing w:after="0"/>
        <w:jc w:val="both"/>
        <w:rPr>
          <w:rFonts w:ascii="Arial" w:hAnsi="Arial" w:cs="Arial"/>
        </w:rPr>
      </w:pPr>
    </w:p>
    <w:p w14:paraId="60366F3A" w14:textId="3BD53616" w:rsidR="00235D72" w:rsidRPr="002D3587" w:rsidRDefault="00235D72" w:rsidP="00235D72">
      <w:pPr>
        <w:pStyle w:val="Heading2"/>
        <w:rPr>
          <w:rFonts w:ascii="Arial" w:hAnsi="Arial" w:cs="Arial"/>
          <w:color w:val="0070C0"/>
        </w:rPr>
      </w:pPr>
      <w:bookmarkStart w:id="17" w:name="_Toc152317533"/>
      <w:r w:rsidRPr="002D3587">
        <w:rPr>
          <w:rFonts w:ascii="Arial" w:hAnsi="Arial" w:cs="Arial"/>
          <w:color w:val="0070C0"/>
        </w:rPr>
        <w:t>2.</w:t>
      </w:r>
      <w:r w:rsidR="00C92812" w:rsidRPr="002D3587">
        <w:rPr>
          <w:rFonts w:ascii="Arial" w:hAnsi="Arial" w:cs="Arial"/>
          <w:color w:val="0070C0"/>
        </w:rPr>
        <w:t>7</w:t>
      </w:r>
      <w:r w:rsidRPr="002D3587">
        <w:rPr>
          <w:rFonts w:ascii="Arial" w:hAnsi="Arial" w:cs="Arial"/>
          <w:color w:val="0070C0"/>
        </w:rPr>
        <w:t>.</w:t>
      </w:r>
      <w:r w:rsidR="00CB4953" w:rsidRPr="002D3587">
        <w:rPr>
          <w:rFonts w:ascii="Arial" w:hAnsi="Arial" w:cs="Arial"/>
          <w:color w:val="0070C0"/>
        </w:rPr>
        <w:t xml:space="preserve"> </w:t>
      </w:r>
      <w:r w:rsidR="00CB4953" w:rsidRPr="002D3587">
        <w:rPr>
          <w:rFonts w:ascii="Arial" w:eastAsiaTheme="minorHAnsi" w:hAnsi="Arial" w:cs="Arial"/>
          <w:color w:val="0070C0"/>
        </w:rPr>
        <w:t>Application of Data Science for Analysis of Financial Stability</w:t>
      </w:r>
      <w:bookmarkEnd w:id="17"/>
    </w:p>
    <w:p w14:paraId="2355DBD0" w14:textId="50B1E7A1" w:rsidR="00235D72" w:rsidRPr="002D3587" w:rsidRDefault="00235D72" w:rsidP="00235D72">
      <w:pPr>
        <w:spacing w:after="0"/>
        <w:jc w:val="both"/>
        <w:rPr>
          <w:rFonts w:ascii="Arial" w:hAnsi="Arial" w:cs="Arial"/>
          <w:b/>
          <w:color w:val="0070C0"/>
          <w:lang w:val="en-US"/>
        </w:rPr>
      </w:pPr>
    </w:p>
    <w:p w14:paraId="2ADDB65E" w14:textId="77777777" w:rsidR="003B62AF" w:rsidRPr="002D3587" w:rsidRDefault="003B62AF" w:rsidP="003B62AF">
      <w:pPr>
        <w:spacing w:after="0"/>
        <w:jc w:val="both"/>
        <w:rPr>
          <w:rFonts w:ascii="Arial" w:hAnsi="Arial" w:cs="Arial"/>
          <w:b/>
          <w:color w:val="0070C0"/>
          <w:lang w:val="en-US"/>
        </w:rPr>
      </w:pPr>
      <w:r w:rsidRPr="002D3587">
        <w:rPr>
          <w:rFonts w:ascii="Arial" w:hAnsi="Arial" w:cs="Arial"/>
          <w:b/>
          <w:color w:val="0070C0"/>
          <w:lang w:val="en-US"/>
        </w:rPr>
        <w:t>Date:  27</w:t>
      </w:r>
      <w:r w:rsidRPr="002D3587">
        <w:rPr>
          <w:rFonts w:ascii="Arial" w:hAnsi="Arial" w:cs="Arial"/>
          <w:b/>
          <w:color w:val="0070C0"/>
          <w:vertAlign w:val="superscript"/>
          <w:lang w:val="en-US"/>
        </w:rPr>
        <w:t>th</w:t>
      </w:r>
      <w:r w:rsidRPr="002D3587">
        <w:rPr>
          <w:rFonts w:ascii="Arial" w:hAnsi="Arial" w:cs="Arial"/>
          <w:b/>
          <w:color w:val="0070C0"/>
          <w:lang w:val="en-US"/>
        </w:rPr>
        <w:t xml:space="preserve"> – 31</w:t>
      </w:r>
      <w:r w:rsidRPr="002D3587">
        <w:rPr>
          <w:rFonts w:ascii="Arial" w:hAnsi="Arial" w:cs="Arial"/>
          <w:b/>
          <w:color w:val="0070C0"/>
          <w:vertAlign w:val="superscript"/>
          <w:lang w:val="en-US"/>
        </w:rPr>
        <w:t>st</w:t>
      </w:r>
      <w:r w:rsidRPr="002D3587">
        <w:rPr>
          <w:rFonts w:ascii="Arial" w:hAnsi="Arial" w:cs="Arial"/>
          <w:b/>
          <w:color w:val="0070C0"/>
          <w:lang w:val="en-US"/>
        </w:rPr>
        <w:t xml:space="preserve"> May, 2024</w:t>
      </w:r>
    </w:p>
    <w:p w14:paraId="16A9FACF" w14:textId="77777777" w:rsidR="003B62AF" w:rsidRPr="002D3587" w:rsidRDefault="003B62AF" w:rsidP="003B62AF">
      <w:pPr>
        <w:spacing w:after="0"/>
        <w:jc w:val="both"/>
        <w:rPr>
          <w:rFonts w:ascii="Arial" w:hAnsi="Arial" w:cs="Arial"/>
          <w:b/>
          <w:color w:val="0070C0"/>
          <w:lang w:val="en-US"/>
        </w:rPr>
      </w:pPr>
      <w:r w:rsidRPr="002D3587">
        <w:rPr>
          <w:rFonts w:ascii="Arial" w:hAnsi="Arial" w:cs="Arial"/>
          <w:b/>
          <w:color w:val="0070C0"/>
          <w:lang w:val="en-US"/>
        </w:rPr>
        <w:t>Venue:  Mombasa, Kenya</w:t>
      </w:r>
    </w:p>
    <w:p w14:paraId="57D53EF9" w14:textId="77777777" w:rsidR="003B62AF" w:rsidRPr="002D3587" w:rsidRDefault="003B62AF" w:rsidP="0007308F">
      <w:pPr>
        <w:autoSpaceDE w:val="0"/>
        <w:autoSpaceDN w:val="0"/>
        <w:adjustRightInd w:val="0"/>
        <w:spacing w:after="0" w:line="240" w:lineRule="auto"/>
        <w:jc w:val="both"/>
        <w:rPr>
          <w:rFonts w:ascii="Arial" w:hAnsi="Arial" w:cs="Arial"/>
          <w:color w:val="000000"/>
          <w:sz w:val="24"/>
          <w:szCs w:val="24"/>
          <w:lang w:val="en-US"/>
        </w:rPr>
      </w:pPr>
    </w:p>
    <w:p w14:paraId="7A7B9BB6" w14:textId="17EC1E79" w:rsidR="0007308F" w:rsidRPr="00767293" w:rsidRDefault="0007308F" w:rsidP="00A049EF">
      <w:pPr>
        <w:autoSpaceDE w:val="0"/>
        <w:autoSpaceDN w:val="0"/>
        <w:adjustRightInd w:val="0"/>
        <w:spacing w:after="0" w:line="240" w:lineRule="auto"/>
        <w:jc w:val="both"/>
        <w:rPr>
          <w:rFonts w:ascii="Arial" w:hAnsi="Arial" w:cs="Arial"/>
          <w:color w:val="000000"/>
          <w:lang w:val="en-US"/>
        </w:rPr>
      </w:pPr>
      <w:r w:rsidRPr="00767293">
        <w:rPr>
          <w:rFonts w:ascii="Arial" w:hAnsi="Arial" w:cs="Arial"/>
          <w:color w:val="000000"/>
          <w:lang w:val="en-US"/>
        </w:rPr>
        <w:t xml:space="preserve">COMESA central banks can benefit from the use of data science to extract value from various data sets to improve their modelling and forecasting techniques for assessing vulnerabilities to financial stability and their evolution over time. Moreover, data science techniques can support other tasks that are relevant from a financial stability perspective, including payment systems analysis, financial inclusion monitoring, consumer risk analysis, and anti-money laundering monitoring. </w:t>
      </w:r>
    </w:p>
    <w:p w14:paraId="723D234D" w14:textId="77777777" w:rsidR="0007308F" w:rsidRPr="00767293" w:rsidRDefault="0007308F" w:rsidP="00A049EF">
      <w:pPr>
        <w:autoSpaceDE w:val="0"/>
        <w:autoSpaceDN w:val="0"/>
        <w:adjustRightInd w:val="0"/>
        <w:spacing w:after="0" w:line="240" w:lineRule="auto"/>
        <w:jc w:val="both"/>
        <w:rPr>
          <w:rFonts w:ascii="Arial" w:hAnsi="Arial" w:cs="Arial"/>
          <w:color w:val="000000"/>
          <w:lang w:val="en-US"/>
        </w:rPr>
      </w:pPr>
    </w:p>
    <w:p w14:paraId="540FFD61" w14:textId="7D812CD7" w:rsidR="0007308F" w:rsidRPr="00767293" w:rsidRDefault="0007308F" w:rsidP="00A049EF">
      <w:pPr>
        <w:spacing w:after="0" w:line="240" w:lineRule="auto"/>
        <w:jc w:val="both"/>
        <w:rPr>
          <w:rFonts w:ascii="Arial" w:hAnsi="Arial" w:cs="Arial"/>
          <w:color w:val="000000"/>
          <w:lang w:val="en-US"/>
        </w:rPr>
      </w:pPr>
      <w:r w:rsidRPr="00767293">
        <w:rPr>
          <w:rFonts w:ascii="Arial" w:hAnsi="Arial" w:cs="Arial"/>
          <w:color w:val="000000"/>
          <w:lang w:val="en-US"/>
        </w:rPr>
        <w:t>Therefore, an introductory course on the application of data science for financial stability analysis will equip participants to leverage data science to enhance the effectiveness of financial stability analysis and complement methodologies such as stress testing. This course introduces applications of data science for typical analytical challenges such as data handling, modelling, and interpretation. The focus of the training will be on defining use cases that are relevant to the region and on the interpretability of the results obtained in relation to informing macroprudential policy. Participants will also be provided with hands-on exercises in the R programming language.</w:t>
      </w:r>
    </w:p>
    <w:p w14:paraId="5FA23F65" w14:textId="77777777" w:rsidR="0007308F" w:rsidRPr="002D3587" w:rsidRDefault="0007308F" w:rsidP="0007308F">
      <w:pPr>
        <w:spacing w:after="0"/>
        <w:jc w:val="both"/>
        <w:rPr>
          <w:rFonts w:ascii="Arial" w:hAnsi="Arial" w:cs="Arial"/>
          <w:b/>
          <w:color w:val="0070C0"/>
          <w:sz w:val="24"/>
          <w:szCs w:val="24"/>
          <w:lang w:val="en-US"/>
        </w:rPr>
      </w:pPr>
    </w:p>
    <w:p w14:paraId="3F95A1B2" w14:textId="2F2B9C1E" w:rsidR="00235D72" w:rsidRPr="002D3587" w:rsidRDefault="00235D72" w:rsidP="00235D72">
      <w:pPr>
        <w:spacing w:after="0" w:line="240" w:lineRule="auto"/>
        <w:jc w:val="both"/>
        <w:rPr>
          <w:rFonts w:ascii="Arial" w:eastAsia="Times New Roman" w:hAnsi="Arial" w:cs="Arial"/>
          <w:b/>
          <w:color w:val="0070C0"/>
          <w:lang w:val="en-US"/>
        </w:rPr>
      </w:pPr>
      <w:r w:rsidRPr="002D3587">
        <w:rPr>
          <w:rFonts w:ascii="Arial" w:eastAsia="Times New Roman" w:hAnsi="Arial" w:cs="Arial"/>
          <w:b/>
          <w:color w:val="0070C0"/>
          <w:lang w:val="en-US"/>
        </w:rPr>
        <w:lastRenderedPageBreak/>
        <w:t>Target Audience</w:t>
      </w:r>
    </w:p>
    <w:p w14:paraId="48066D82" w14:textId="77777777" w:rsidR="003B62AF" w:rsidRPr="002D3587" w:rsidRDefault="003B62AF" w:rsidP="00235D72">
      <w:pPr>
        <w:spacing w:after="0" w:line="240" w:lineRule="auto"/>
        <w:jc w:val="both"/>
        <w:rPr>
          <w:rFonts w:ascii="Arial" w:hAnsi="Arial" w:cs="Arial"/>
          <w:sz w:val="24"/>
          <w:szCs w:val="24"/>
        </w:rPr>
      </w:pPr>
    </w:p>
    <w:p w14:paraId="6A6903BA" w14:textId="120795B1" w:rsidR="00235D72" w:rsidRPr="00767293" w:rsidRDefault="0007308F" w:rsidP="00235D72">
      <w:pPr>
        <w:spacing w:after="0" w:line="240" w:lineRule="auto"/>
        <w:jc w:val="both"/>
        <w:rPr>
          <w:rFonts w:ascii="Arial" w:eastAsia="Times New Roman" w:hAnsi="Arial" w:cs="Arial"/>
          <w:b/>
          <w:color w:val="0070C0"/>
          <w:lang w:val="en-US"/>
        </w:rPr>
      </w:pPr>
      <w:r w:rsidRPr="00767293">
        <w:rPr>
          <w:rFonts w:ascii="Arial" w:hAnsi="Arial" w:cs="Arial"/>
        </w:rPr>
        <w:t xml:space="preserve">The </w:t>
      </w:r>
      <w:proofErr w:type="spellStart"/>
      <w:r w:rsidRPr="00767293">
        <w:rPr>
          <w:rFonts w:ascii="Arial" w:hAnsi="Arial" w:cs="Arial"/>
        </w:rPr>
        <w:t>target</w:t>
      </w:r>
      <w:proofErr w:type="spellEnd"/>
      <w:r w:rsidRPr="00767293">
        <w:rPr>
          <w:rFonts w:ascii="Arial" w:hAnsi="Arial" w:cs="Arial"/>
        </w:rPr>
        <w:t xml:space="preserve"> audience for the course are Central Bank </w:t>
      </w:r>
      <w:proofErr w:type="spellStart"/>
      <w:r w:rsidRPr="00767293">
        <w:rPr>
          <w:rFonts w:ascii="Arial" w:hAnsi="Arial" w:cs="Arial"/>
        </w:rPr>
        <w:t>Statisticians</w:t>
      </w:r>
      <w:proofErr w:type="spellEnd"/>
      <w:r w:rsidRPr="00767293">
        <w:rPr>
          <w:rFonts w:ascii="Arial" w:hAnsi="Arial" w:cs="Arial"/>
        </w:rPr>
        <w:t xml:space="preserve">, </w:t>
      </w:r>
      <w:proofErr w:type="spellStart"/>
      <w:r w:rsidRPr="00767293">
        <w:rPr>
          <w:rFonts w:ascii="Arial" w:hAnsi="Arial" w:cs="Arial"/>
        </w:rPr>
        <w:t>Economists</w:t>
      </w:r>
      <w:proofErr w:type="spellEnd"/>
      <w:r w:rsidRPr="00767293">
        <w:rPr>
          <w:rFonts w:ascii="Arial" w:hAnsi="Arial" w:cs="Arial"/>
        </w:rPr>
        <w:t xml:space="preserve"> and Financial </w:t>
      </w:r>
      <w:proofErr w:type="spellStart"/>
      <w:r w:rsidRPr="00767293">
        <w:rPr>
          <w:rFonts w:ascii="Arial" w:hAnsi="Arial" w:cs="Arial"/>
        </w:rPr>
        <w:t>Stability</w:t>
      </w:r>
      <w:proofErr w:type="spellEnd"/>
      <w:r w:rsidRPr="00767293">
        <w:rPr>
          <w:rFonts w:ascii="Arial" w:hAnsi="Arial" w:cs="Arial"/>
        </w:rPr>
        <w:t xml:space="preserve"> </w:t>
      </w:r>
      <w:proofErr w:type="spellStart"/>
      <w:r w:rsidRPr="00767293">
        <w:rPr>
          <w:rFonts w:ascii="Arial" w:hAnsi="Arial" w:cs="Arial"/>
        </w:rPr>
        <w:t>Analysts</w:t>
      </w:r>
      <w:proofErr w:type="spellEnd"/>
      <w:r w:rsidRPr="00767293">
        <w:rPr>
          <w:rFonts w:ascii="Arial" w:hAnsi="Arial" w:cs="Arial"/>
        </w:rPr>
        <w:t xml:space="preserve"> and Bank </w:t>
      </w:r>
      <w:proofErr w:type="spellStart"/>
      <w:r w:rsidRPr="00767293">
        <w:rPr>
          <w:rFonts w:ascii="Arial" w:hAnsi="Arial" w:cs="Arial"/>
        </w:rPr>
        <w:t>Supervisors</w:t>
      </w:r>
      <w:proofErr w:type="spellEnd"/>
      <w:r w:rsidRPr="00767293">
        <w:rPr>
          <w:rFonts w:ascii="Arial" w:hAnsi="Arial" w:cs="Arial"/>
        </w:rPr>
        <w:t xml:space="preserve"> from COMESA member countries. Participants are </w:t>
      </w:r>
      <w:proofErr w:type="spellStart"/>
      <w:r w:rsidRPr="00767293">
        <w:rPr>
          <w:rFonts w:ascii="Arial" w:hAnsi="Arial" w:cs="Arial"/>
        </w:rPr>
        <w:t>expected</w:t>
      </w:r>
      <w:proofErr w:type="spellEnd"/>
      <w:r w:rsidRPr="00767293">
        <w:rPr>
          <w:rFonts w:ascii="Arial" w:hAnsi="Arial" w:cs="Arial"/>
        </w:rPr>
        <w:t xml:space="preserve"> to have an </w:t>
      </w:r>
      <w:proofErr w:type="spellStart"/>
      <w:r w:rsidRPr="00767293">
        <w:rPr>
          <w:rFonts w:ascii="Arial" w:hAnsi="Arial" w:cs="Arial"/>
        </w:rPr>
        <w:t>advanced</w:t>
      </w:r>
      <w:proofErr w:type="spellEnd"/>
      <w:r w:rsidRPr="00767293">
        <w:rPr>
          <w:rFonts w:ascii="Arial" w:hAnsi="Arial" w:cs="Arial"/>
        </w:rPr>
        <w:t xml:space="preserve"> </w:t>
      </w:r>
      <w:proofErr w:type="spellStart"/>
      <w:r w:rsidRPr="00767293">
        <w:rPr>
          <w:rFonts w:ascii="Arial" w:hAnsi="Arial" w:cs="Arial"/>
        </w:rPr>
        <w:t>degree</w:t>
      </w:r>
      <w:proofErr w:type="spellEnd"/>
      <w:r w:rsidRPr="00767293">
        <w:rPr>
          <w:rFonts w:ascii="Arial" w:hAnsi="Arial" w:cs="Arial"/>
        </w:rPr>
        <w:t xml:space="preserve"> in Economics, </w:t>
      </w:r>
      <w:proofErr w:type="spellStart"/>
      <w:r w:rsidRPr="00767293">
        <w:rPr>
          <w:rFonts w:ascii="Arial" w:hAnsi="Arial" w:cs="Arial"/>
        </w:rPr>
        <w:t>Statistics</w:t>
      </w:r>
      <w:proofErr w:type="spellEnd"/>
      <w:r w:rsidRPr="00767293">
        <w:rPr>
          <w:rFonts w:ascii="Arial" w:hAnsi="Arial" w:cs="Arial"/>
        </w:rPr>
        <w:t xml:space="preserve">, </w:t>
      </w:r>
      <w:proofErr w:type="spellStart"/>
      <w:r w:rsidRPr="00767293">
        <w:rPr>
          <w:rFonts w:ascii="Arial" w:hAnsi="Arial" w:cs="Arial"/>
        </w:rPr>
        <w:t>Mathematics</w:t>
      </w:r>
      <w:proofErr w:type="spellEnd"/>
      <w:r w:rsidRPr="00767293">
        <w:rPr>
          <w:rFonts w:ascii="Arial" w:hAnsi="Arial" w:cs="Arial"/>
        </w:rPr>
        <w:t xml:space="preserve">, Financial </w:t>
      </w:r>
      <w:proofErr w:type="spellStart"/>
      <w:r w:rsidRPr="00767293">
        <w:rPr>
          <w:rFonts w:ascii="Arial" w:hAnsi="Arial" w:cs="Arial"/>
        </w:rPr>
        <w:t>Accounting</w:t>
      </w:r>
      <w:proofErr w:type="spellEnd"/>
      <w:r w:rsidRPr="00767293">
        <w:rPr>
          <w:rFonts w:ascii="Arial" w:hAnsi="Arial" w:cs="Arial"/>
        </w:rPr>
        <w:t xml:space="preserve">, and/or relevant </w:t>
      </w:r>
      <w:proofErr w:type="spellStart"/>
      <w:r w:rsidRPr="00767293">
        <w:rPr>
          <w:rFonts w:ascii="Arial" w:hAnsi="Arial" w:cs="Arial"/>
        </w:rPr>
        <w:t>equivalent</w:t>
      </w:r>
      <w:proofErr w:type="spellEnd"/>
      <w:r w:rsidRPr="00767293">
        <w:rPr>
          <w:rFonts w:ascii="Arial" w:hAnsi="Arial" w:cs="Arial"/>
        </w:rPr>
        <w:t xml:space="preserve"> </w:t>
      </w:r>
      <w:proofErr w:type="spellStart"/>
      <w:r w:rsidRPr="00767293">
        <w:rPr>
          <w:rFonts w:ascii="Arial" w:hAnsi="Arial" w:cs="Arial"/>
        </w:rPr>
        <w:t>experience</w:t>
      </w:r>
      <w:proofErr w:type="spellEnd"/>
      <w:r w:rsidRPr="00767293">
        <w:rPr>
          <w:rFonts w:ascii="Arial" w:hAnsi="Arial" w:cs="Arial"/>
        </w:rPr>
        <w:t xml:space="preserve"> in Financial </w:t>
      </w:r>
      <w:proofErr w:type="spellStart"/>
      <w:r w:rsidRPr="00767293">
        <w:rPr>
          <w:rFonts w:ascii="Arial" w:hAnsi="Arial" w:cs="Arial"/>
        </w:rPr>
        <w:t>Stability</w:t>
      </w:r>
      <w:proofErr w:type="spellEnd"/>
      <w:r w:rsidRPr="00767293">
        <w:rPr>
          <w:rFonts w:ascii="Arial" w:hAnsi="Arial" w:cs="Arial"/>
        </w:rPr>
        <w:t xml:space="preserve"> and Bank Supervision.</w:t>
      </w:r>
    </w:p>
    <w:p w14:paraId="7A43A115" w14:textId="77777777" w:rsidR="00CB4953" w:rsidRPr="00767293" w:rsidRDefault="00CB4953" w:rsidP="00235D72">
      <w:pPr>
        <w:spacing w:after="0" w:line="240" w:lineRule="auto"/>
        <w:jc w:val="both"/>
        <w:rPr>
          <w:rFonts w:ascii="Arial" w:eastAsia="Times New Roman" w:hAnsi="Arial" w:cs="Arial"/>
          <w:b/>
          <w:color w:val="0070C0"/>
          <w:lang w:val="en-US"/>
        </w:rPr>
      </w:pPr>
    </w:p>
    <w:p w14:paraId="56F0C7D4" w14:textId="7B01636D" w:rsidR="00D56EB8" w:rsidRPr="002D3587" w:rsidRDefault="00D56EB8" w:rsidP="00CD64C4">
      <w:pPr>
        <w:pStyle w:val="Heading2"/>
        <w:rPr>
          <w:rFonts w:ascii="Arial" w:hAnsi="Arial" w:cs="Arial"/>
          <w:color w:val="0070C0"/>
        </w:rPr>
      </w:pPr>
      <w:bookmarkStart w:id="18" w:name="_Toc152317534"/>
      <w:r w:rsidRPr="002D3587">
        <w:rPr>
          <w:rFonts w:ascii="Arial" w:hAnsi="Arial" w:cs="Arial"/>
          <w:color w:val="0070C0"/>
        </w:rPr>
        <w:t>2.</w:t>
      </w:r>
      <w:r w:rsidR="00C92812" w:rsidRPr="002D3587">
        <w:rPr>
          <w:rFonts w:ascii="Arial" w:hAnsi="Arial" w:cs="Arial"/>
          <w:color w:val="0070C0"/>
        </w:rPr>
        <w:t>8</w:t>
      </w:r>
      <w:r w:rsidRPr="002D3587">
        <w:rPr>
          <w:rFonts w:ascii="Arial" w:hAnsi="Arial" w:cs="Arial"/>
          <w:color w:val="0070C0"/>
        </w:rPr>
        <w:t>.</w:t>
      </w:r>
      <w:r w:rsidR="00CB4953" w:rsidRPr="002D3587">
        <w:rPr>
          <w:rFonts w:ascii="Arial" w:hAnsi="Arial" w:cs="Arial"/>
          <w:color w:val="0070C0"/>
        </w:rPr>
        <w:t xml:space="preserve"> </w:t>
      </w:r>
      <w:r w:rsidR="00CB4953" w:rsidRPr="002D3587">
        <w:rPr>
          <w:rFonts w:ascii="Arial" w:eastAsiaTheme="minorHAnsi" w:hAnsi="Arial" w:cs="Arial"/>
          <w:color w:val="0070C0"/>
        </w:rPr>
        <w:t>Developing of Macroprudential Policy Frameworks</w:t>
      </w:r>
      <w:bookmarkEnd w:id="18"/>
    </w:p>
    <w:p w14:paraId="6E2F05BA" w14:textId="77777777" w:rsidR="00D56EB8" w:rsidRPr="002D3587" w:rsidRDefault="00D56EB8" w:rsidP="00D56EB8">
      <w:pPr>
        <w:spacing w:after="0"/>
        <w:jc w:val="both"/>
        <w:rPr>
          <w:rFonts w:ascii="Arial" w:hAnsi="Arial" w:cs="Arial"/>
          <w:b/>
          <w:color w:val="0070C0"/>
          <w:lang w:val="en-US"/>
        </w:rPr>
      </w:pPr>
    </w:p>
    <w:p w14:paraId="1CFB9820" w14:textId="2D164E9D" w:rsidR="00D56EB8" w:rsidRPr="002D3587" w:rsidRDefault="00D56EB8" w:rsidP="00CD64C4">
      <w:pPr>
        <w:spacing w:after="0"/>
        <w:jc w:val="both"/>
        <w:rPr>
          <w:rFonts w:ascii="Arial" w:hAnsi="Arial" w:cs="Arial"/>
          <w:b/>
          <w:color w:val="0070C0"/>
          <w:lang w:val="en-US"/>
        </w:rPr>
      </w:pPr>
      <w:r w:rsidRPr="002D3587">
        <w:rPr>
          <w:rFonts w:ascii="Arial" w:hAnsi="Arial" w:cs="Arial"/>
          <w:b/>
          <w:color w:val="0070C0"/>
          <w:lang w:val="en-US"/>
        </w:rPr>
        <w:t xml:space="preserve">Date:  </w:t>
      </w:r>
      <w:r w:rsidR="00CB4953" w:rsidRPr="002D3587">
        <w:rPr>
          <w:rFonts w:ascii="Arial" w:hAnsi="Arial" w:cs="Arial"/>
          <w:b/>
          <w:color w:val="0070C0"/>
          <w:lang w:val="en-US"/>
        </w:rPr>
        <w:t>10</w:t>
      </w:r>
      <w:r w:rsidR="00CB4953" w:rsidRPr="002D3587">
        <w:rPr>
          <w:rFonts w:ascii="Arial" w:hAnsi="Arial" w:cs="Arial"/>
          <w:b/>
          <w:color w:val="0070C0"/>
          <w:vertAlign w:val="superscript"/>
          <w:lang w:val="en-US"/>
        </w:rPr>
        <w:t>th</w:t>
      </w:r>
      <w:r w:rsidR="00CB4953" w:rsidRPr="002D3587">
        <w:rPr>
          <w:rFonts w:ascii="Arial" w:hAnsi="Arial" w:cs="Arial"/>
          <w:b/>
          <w:color w:val="0070C0"/>
          <w:lang w:val="en-US"/>
        </w:rPr>
        <w:t xml:space="preserve"> – 14</w:t>
      </w:r>
      <w:r w:rsidR="00CB4953" w:rsidRPr="002D3587">
        <w:rPr>
          <w:rFonts w:ascii="Arial" w:hAnsi="Arial" w:cs="Arial"/>
          <w:b/>
          <w:color w:val="0070C0"/>
          <w:vertAlign w:val="superscript"/>
          <w:lang w:val="en-US"/>
        </w:rPr>
        <w:t>th</w:t>
      </w:r>
      <w:r w:rsidR="00CB4953" w:rsidRPr="002D3587">
        <w:rPr>
          <w:rFonts w:ascii="Arial" w:hAnsi="Arial" w:cs="Arial"/>
          <w:b/>
          <w:color w:val="0070C0"/>
          <w:lang w:val="en-US"/>
        </w:rPr>
        <w:t xml:space="preserve"> June</w:t>
      </w:r>
      <w:r w:rsidR="00CD64C4" w:rsidRPr="002D3587">
        <w:rPr>
          <w:rFonts w:ascii="Arial" w:hAnsi="Arial" w:cs="Arial"/>
          <w:b/>
          <w:color w:val="0070C0"/>
          <w:lang w:val="en-US"/>
        </w:rPr>
        <w:t>, 202</w:t>
      </w:r>
      <w:r w:rsidR="00CB4953" w:rsidRPr="002D3587">
        <w:rPr>
          <w:rFonts w:ascii="Arial" w:hAnsi="Arial" w:cs="Arial"/>
          <w:b/>
          <w:color w:val="0070C0"/>
          <w:lang w:val="en-US"/>
        </w:rPr>
        <w:t>4</w:t>
      </w:r>
    </w:p>
    <w:p w14:paraId="7B07B84C" w14:textId="42172245" w:rsidR="00D56EB8" w:rsidRPr="002D3587" w:rsidRDefault="00D56EB8" w:rsidP="00D56EB8">
      <w:pPr>
        <w:spacing w:after="0"/>
        <w:jc w:val="both"/>
        <w:rPr>
          <w:rFonts w:ascii="Arial" w:hAnsi="Arial" w:cs="Arial"/>
          <w:b/>
          <w:color w:val="0070C0"/>
          <w:lang w:val="en-US"/>
        </w:rPr>
      </w:pPr>
      <w:r w:rsidRPr="002D3587">
        <w:rPr>
          <w:rFonts w:ascii="Arial" w:hAnsi="Arial" w:cs="Arial"/>
          <w:b/>
          <w:color w:val="0070C0"/>
          <w:lang w:val="en-US"/>
        </w:rPr>
        <w:t xml:space="preserve">Venue:  </w:t>
      </w:r>
      <w:r w:rsidR="00CB4953" w:rsidRPr="002D3587">
        <w:rPr>
          <w:rFonts w:ascii="Arial" w:hAnsi="Arial" w:cs="Arial"/>
          <w:b/>
          <w:color w:val="0070C0"/>
          <w:lang w:val="en-US"/>
        </w:rPr>
        <w:t>Virtual</w:t>
      </w:r>
    </w:p>
    <w:p w14:paraId="7236300C" w14:textId="24590ADA" w:rsidR="00D56EB8" w:rsidRPr="002D3587" w:rsidRDefault="00D56EB8" w:rsidP="00D56EB8">
      <w:pPr>
        <w:spacing w:after="0"/>
        <w:jc w:val="both"/>
        <w:rPr>
          <w:rFonts w:ascii="Arial" w:hAnsi="Arial" w:cs="Arial"/>
          <w:b/>
          <w:color w:val="0070C0"/>
          <w:lang w:val="en-US"/>
        </w:rPr>
      </w:pPr>
    </w:p>
    <w:p w14:paraId="00397452" w14:textId="7B6DB72B" w:rsidR="00D4791B" w:rsidRPr="002D3587" w:rsidRDefault="00D4791B" w:rsidP="00D4791B">
      <w:pPr>
        <w:pStyle w:val="Heading2"/>
        <w:rPr>
          <w:rFonts w:ascii="Arial" w:hAnsi="Arial" w:cs="Arial"/>
          <w:color w:val="0070C0"/>
        </w:rPr>
      </w:pPr>
      <w:bookmarkStart w:id="19" w:name="_Toc152317535"/>
      <w:r w:rsidRPr="002D3587">
        <w:rPr>
          <w:rFonts w:ascii="Arial" w:hAnsi="Arial" w:cs="Arial"/>
          <w:color w:val="0070C0"/>
        </w:rPr>
        <w:t xml:space="preserve">2.9. </w:t>
      </w:r>
      <w:r w:rsidRPr="002D3587">
        <w:rPr>
          <w:rFonts w:ascii="Arial" w:eastAsiaTheme="minorHAnsi" w:hAnsi="Arial" w:cs="Arial"/>
          <w:color w:val="0070C0"/>
        </w:rPr>
        <w:t>Now-casting and Near-term Forecasting Modelling for GDP and Inflation</w:t>
      </w:r>
      <w:bookmarkEnd w:id="19"/>
    </w:p>
    <w:p w14:paraId="373013A1" w14:textId="77777777" w:rsidR="00D4791B" w:rsidRPr="002D3587" w:rsidRDefault="00D4791B" w:rsidP="00D4791B">
      <w:pPr>
        <w:spacing w:after="0"/>
        <w:jc w:val="both"/>
        <w:rPr>
          <w:rFonts w:ascii="Arial" w:hAnsi="Arial" w:cs="Arial"/>
          <w:b/>
          <w:color w:val="0070C0"/>
          <w:lang w:val="en-US"/>
        </w:rPr>
      </w:pPr>
    </w:p>
    <w:p w14:paraId="4A6DD6EA" w14:textId="2F6DEC21" w:rsidR="00D4791B" w:rsidRPr="002D3587" w:rsidRDefault="00D4791B" w:rsidP="00D4791B">
      <w:pPr>
        <w:spacing w:after="0"/>
        <w:jc w:val="both"/>
        <w:rPr>
          <w:rFonts w:ascii="Arial" w:hAnsi="Arial" w:cs="Arial"/>
          <w:b/>
          <w:color w:val="0070C0"/>
          <w:lang w:val="en-US"/>
        </w:rPr>
      </w:pPr>
      <w:r w:rsidRPr="002D3587">
        <w:rPr>
          <w:rFonts w:ascii="Arial" w:hAnsi="Arial" w:cs="Arial"/>
          <w:b/>
          <w:color w:val="0070C0"/>
          <w:lang w:val="en-US"/>
        </w:rPr>
        <w:t>Date:  24</w:t>
      </w:r>
      <w:r w:rsidRPr="002D3587">
        <w:rPr>
          <w:rFonts w:ascii="Arial" w:hAnsi="Arial" w:cs="Arial"/>
          <w:b/>
          <w:color w:val="0070C0"/>
          <w:vertAlign w:val="superscript"/>
          <w:lang w:val="en-US"/>
        </w:rPr>
        <w:t>th</w:t>
      </w:r>
      <w:r w:rsidRPr="002D3587">
        <w:rPr>
          <w:rFonts w:ascii="Arial" w:hAnsi="Arial" w:cs="Arial"/>
          <w:b/>
          <w:color w:val="0070C0"/>
          <w:lang w:val="en-US"/>
        </w:rPr>
        <w:t xml:space="preserve"> – 28</w:t>
      </w:r>
      <w:r w:rsidRPr="002D3587">
        <w:rPr>
          <w:rFonts w:ascii="Arial" w:hAnsi="Arial" w:cs="Arial"/>
          <w:b/>
          <w:color w:val="0070C0"/>
          <w:vertAlign w:val="superscript"/>
          <w:lang w:val="en-US"/>
        </w:rPr>
        <w:t>th</w:t>
      </w:r>
      <w:r w:rsidRPr="002D3587">
        <w:rPr>
          <w:rFonts w:ascii="Arial" w:hAnsi="Arial" w:cs="Arial"/>
          <w:b/>
          <w:color w:val="0070C0"/>
          <w:lang w:val="en-US"/>
        </w:rPr>
        <w:t xml:space="preserve"> June, 2024</w:t>
      </w:r>
    </w:p>
    <w:p w14:paraId="72DAA58C" w14:textId="77777777" w:rsidR="00D4791B" w:rsidRPr="002D3587" w:rsidRDefault="00D4791B" w:rsidP="00D4791B">
      <w:pPr>
        <w:spacing w:after="0"/>
        <w:jc w:val="both"/>
        <w:rPr>
          <w:rFonts w:ascii="Arial" w:hAnsi="Arial" w:cs="Arial"/>
          <w:b/>
          <w:color w:val="0070C0"/>
          <w:lang w:val="en-US"/>
        </w:rPr>
      </w:pPr>
      <w:r w:rsidRPr="002D3587">
        <w:rPr>
          <w:rFonts w:ascii="Arial" w:hAnsi="Arial" w:cs="Arial"/>
          <w:b/>
          <w:color w:val="0070C0"/>
          <w:lang w:val="en-US"/>
        </w:rPr>
        <w:t>Venue:  Virtual</w:t>
      </w:r>
    </w:p>
    <w:p w14:paraId="490DE432" w14:textId="77777777" w:rsidR="00D4791B" w:rsidRPr="002D3587" w:rsidRDefault="00D4791B" w:rsidP="00D4791B">
      <w:pPr>
        <w:spacing w:after="0"/>
        <w:jc w:val="both"/>
        <w:rPr>
          <w:rFonts w:ascii="Arial" w:hAnsi="Arial" w:cs="Arial"/>
          <w:b/>
          <w:color w:val="0070C0"/>
          <w:lang w:val="en-US"/>
        </w:rPr>
      </w:pPr>
    </w:p>
    <w:p w14:paraId="07BCE6BB" w14:textId="77777777" w:rsidR="00767293" w:rsidRDefault="00C011D0" w:rsidP="00C011D0">
      <w:pPr>
        <w:spacing w:after="0" w:line="240" w:lineRule="auto"/>
        <w:jc w:val="both"/>
        <w:rPr>
          <w:rFonts w:ascii="Arial" w:hAnsi="Arial" w:cs="Arial"/>
        </w:rPr>
      </w:pPr>
      <w:proofErr w:type="spellStart"/>
      <w:r w:rsidRPr="00767293">
        <w:rPr>
          <w:rFonts w:ascii="Arial" w:hAnsi="Arial" w:cs="Arial"/>
        </w:rPr>
        <w:t>Policymakers</w:t>
      </w:r>
      <w:proofErr w:type="spellEnd"/>
      <w:r w:rsidRPr="00767293">
        <w:rPr>
          <w:rFonts w:ascii="Arial" w:hAnsi="Arial" w:cs="Arial"/>
        </w:rPr>
        <w:t xml:space="preserve"> need to </w:t>
      </w:r>
      <w:proofErr w:type="spellStart"/>
      <w:r w:rsidRPr="00767293">
        <w:rPr>
          <w:rFonts w:ascii="Arial" w:hAnsi="Arial" w:cs="Arial"/>
        </w:rPr>
        <w:t>assess</w:t>
      </w:r>
      <w:proofErr w:type="spellEnd"/>
      <w:r w:rsidRPr="00767293">
        <w:rPr>
          <w:rFonts w:ascii="Arial" w:hAnsi="Arial" w:cs="Arial"/>
        </w:rPr>
        <w:t xml:space="preserve"> the current state of the Economy in real-time </w:t>
      </w:r>
      <w:proofErr w:type="spellStart"/>
      <w:r w:rsidRPr="00767293">
        <w:rPr>
          <w:rFonts w:ascii="Arial" w:hAnsi="Arial" w:cs="Arial"/>
        </w:rPr>
        <w:t>when</w:t>
      </w:r>
      <w:proofErr w:type="spellEnd"/>
      <w:r w:rsidRPr="00767293">
        <w:rPr>
          <w:rFonts w:ascii="Arial" w:hAnsi="Arial" w:cs="Arial"/>
        </w:rPr>
        <w:t xml:space="preserve"> </w:t>
      </w:r>
      <w:proofErr w:type="spellStart"/>
      <w:r w:rsidRPr="00767293">
        <w:rPr>
          <w:rFonts w:ascii="Arial" w:hAnsi="Arial" w:cs="Arial"/>
        </w:rPr>
        <w:t>only</w:t>
      </w:r>
      <w:proofErr w:type="spellEnd"/>
      <w:r w:rsidRPr="00767293">
        <w:rPr>
          <w:rFonts w:ascii="Arial" w:hAnsi="Arial" w:cs="Arial"/>
        </w:rPr>
        <w:t xml:space="preserve"> </w:t>
      </w:r>
      <w:proofErr w:type="spellStart"/>
      <w:r w:rsidRPr="00767293">
        <w:rPr>
          <w:rFonts w:ascii="Arial" w:hAnsi="Arial" w:cs="Arial"/>
        </w:rPr>
        <w:t>incomplete</w:t>
      </w:r>
      <w:proofErr w:type="spellEnd"/>
      <w:r w:rsidRPr="00767293">
        <w:rPr>
          <w:rFonts w:ascii="Arial" w:hAnsi="Arial" w:cs="Arial"/>
        </w:rPr>
        <w:t xml:space="preserve"> information is </w:t>
      </w:r>
      <w:proofErr w:type="spellStart"/>
      <w:r w:rsidRPr="00767293">
        <w:rPr>
          <w:rFonts w:ascii="Arial" w:hAnsi="Arial" w:cs="Arial"/>
        </w:rPr>
        <w:t>available</w:t>
      </w:r>
      <w:proofErr w:type="spellEnd"/>
      <w:r w:rsidRPr="00767293">
        <w:rPr>
          <w:rFonts w:ascii="Arial" w:hAnsi="Arial" w:cs="Arial"/>
        </w:rPr>
        <w:t>. Most countries in the COMESA region do not compile high-</w:t>
      </w:r>
      <w:proofErr w:type="spellStart"/>
      <w:r w:rsidRPr="00767293">
        <w:rPr>
          <w:rFonts w:ascii="Arial" w:hAnsi="Arial" w:cs="Arial"/>
        </w:rPr>
        <w:t>frequency</w:t>
      </w:r>
      <w:proofErr w:type="spellEnd"/>
      <w:r w:rsidRPr="00767293">
        <w:rPr>
          <w:rFonts w:ascii="Arial" w:hAnsi="Arial" w:cs="Arial"/>
        </w:rPr>
        <w:t xml:space="preserve"> </w:t>
      </w:r>
      <w:proofErr w:type="spellStart"/>
      <w:r w:rsidRPr="00767293">
        <w:rPr>
          <w:rFonts w:ascii="Arial" w:hAnsi="Arial" w:cs="Arial"/>
        </w:rPr>
        <w:t>measures</w:t>
      </w:r>
      <w:proofErr w:type="spellEnd"/>
      <w:r w:rsidRPr="00767293">
        <w:rPr>
          <w:rFonts w:ascii="Arial" w:hAnsi="Arial" w:cs="Arial"/>
        </w:rPr>
        <w:t xml:space="preserve"> of Gross Domestic Product (GDP) or if </w:t>
      </w:r>
      <w:proofErr w:type="spellStart"/>
      <w:r w:rsidRPr="00767293">
        <w:rPr>
          <w:rFonts w:ascii="Arial" w:hAnsi="Arial" w:cs="Arial"/>
        </w:rPr>
        <w:t>they</w:t>
      </w:r>
      <w:proofErr w:type="spellEnd"/>
      <w:r w:rsidRPr="00767293">
        <w:rPr>
          <w:rFonts w:ascii="Arial" w:hAnsi="Arial" w:cs="Arial"/>
        </w:rPr>
        <w:t xml:space="preserve"> do, the </w:t>
      </w:r>
      <w:proofErr w:type="spellStart"/>
      <w:r w:rsidRPr="00767293">
        <w:rPr>
          <w:rFonts w:ascii="Arial" w:hAnsi="Arial" w:cs="Arial"/>
        </w:rPr>
        <w:t>estimates</w:t>
      </w:r>
      <w:proofErr w:type="spellEnd"/>
      <w:r w:rsidRPr="00767293">
        <w:rPr>
          <w:rFonts w:ascii="Arial" w:hAnsi="Arial" w:cs="Arial"/>
        </w:rPr>
        <w:t xml:space="preserve"> come with a long lag. </w:t>
      </w:r>
      <w:proofErr w:type="spellStart"/>
      <w:r w:rsidRPr="00767293">
        <w:rPr>
          <w:rFonts w:ascii="Arial" w:hAnsi="Arial" w:cs="Arial"/>
        </w:rPr>
        <w:t>Yet</w:t>
      </w:r>
      <w:proofErr w:type="spellEnd"/>
      <w:r w:rsidRPr="00767293">
        <w:rPr>
          <w:rFonts w:ascii="Arial" w:hAnsi="Arial" w:cs="Arial"/>
        </w:rPr>
        <w:t xml:space="preserve"> policy </w:t>
      </w:r>
      <w:proofErr w:type="spellStart"/>
      <w:r w:rsidRPr="00767293">
        <w:rPr>
          <w:rFonts w:ascii="Arial" w:hAnsi="Arial" w:cs="Arial"/>
        </w:rPr>
        <w:t>decisions</w:t>
      </w:r>
      <w:proofErr w:type="spellEnd"/>
      <w:r w:rsidRPr="00767293">
        <w:rPr>
          <w:rFonts w:ascii="Arial" w:hAnsi="Arial" w:cs="Arial"/>
        </w:rPr>
        <w:t xml:space="preserve"> need to be made </w:t>
      </w:r>
      <w:proofErr w:type="spellStart"/>
      <w:r w:rsidRPr="00767293">
        <w:rPr>
          <w:rFonts w:ascii="Arial" w:hAnsi="Arial" w:cs="Arial"/>
        </w:rPr>
        <w:t>often</w:t>
      </w:r>
      <w:proofErr w:type="spellEnd"/>
      <w:r w:rsidRPr="00767293">
        <w:rPr>
          <w:rFonts w:ascii="Arial" w:hAnsi="Arial" w:cs="Arial"/>
        </w:rPr>
        <w:t xml:space="preserve">, </w:t>
      </w:r>
      <w:proofErr w:type="spellStart"/>
      <w:r w:rsidRPr="00767293">
        <w:rPr>
          <w:rFonts w:ascii="Arial" w:hAnsi="Arial" w:cs="Arial"/>
        </w:rPr>
        <w:t>especially</w:t>
      </w:r>
      <w:proofErr w:type="spellEnd"/>
      <w:r w:rsidRPr="00767293">
        <w:rPr>
          <w:rFonts w:ascii="Arial" w:hAnsi="Arial" w:cs="Arial"/>
        </w:rPr>
        <w:t xml:space="preserve"> </w:t>
      </w:r>
      <w:proofErr w:type="spellStart"/>
      <w:r w:rsidRPr="00767293">
        <w:rPr>
          <w:rFonts w:ascii="Arial" w:hAnsi="Arial" w:cs="Arial"/>
        </w:rPr>
        <w:t>when</w:t>
      </w:r>
      <w:proofErr w:type="spellEnd"/>
      <w:r w:rsidRPr="00767293">
        <w:rPr>
          <w:rFonts w:ascii="Arial" w:hAnsi="Arial" w:cs="Arial"/>
        </w:rPr>
        <w:t xml:space="preserve"> major </w:t>
      </w:r>
      <w:proofErr w:type="spellStart"/>
      <w:r w:rsidRPr="00767293">
        <w:rPr>
          <w:rFonts w:ascii="Arial" w:hAnsi="Arial" w:cs="Arial"/>
        </w:rPr>
        <w:t>shocks</w:t>
      </w:r>
      <w:proofErr w:type="spellEnd"/>
      <w:r w:rsidRPr="00767293">
        <w:rPr>
          <w:rFonts w:ascii="Arial" w:hAnsi="Arial" w:cs="Arial"/>
        </w:rPr>
        <w:t xml:space="preserve"> </w:t>
      </w:r>
      <w:proofErr w:type="spellStart"/>
      <w:r w:rsidRPr="00767293">
        <w:rPr>
          <w:rFonts w:ascii="Arial" w:hAnsi="Arial" w:cs="Arial"/>
        </w:rPr>
        <w:t>such</w:t>
      </w:r>
      <w:proofErr w:type="spellEnd"/>
      <w:r w:rsidRPr="00767293">
        <w:rPr>
          <w:rFonts w:ascii="Arial" w:hAnsi="Arial" w:cs="Arial"/>
        </w:rPr>
        <w:t xml:space="preserve"> as the 2008 GFC, COVID-19, and </w:t>
      </w:r>
      <w:proofErr w:type="spellStart"/>
      <w:r w:rsidRPr="00767293">
        <w:rPr>
          <w:rFonts w:ascii="Arial" w:hAnsi="Arial" w:cs="Arial"/>
        </w:rPr>
        <w:t>climate-related</w:t>
      </w:r>
      <w:proofErr w:type="spellEnd"/>
      <w:r w:rsidRPr="00767293">
        <w:rPr>
          <w:rFonts w:ascii="Arial" w:hAnsi="Arial" w:cs="Arial"/>
        </w:rPr>
        <w:t xml:space="preserve"> </w:t>
      </w:r>
      <w:proofErr w:type="spellStart"/>
      <w:r w:rsidRPr="00767293">
        <w:rPr>
          <w:rFonts w:ascii="Arial" w:hAnsi="Arial" w:cs="Arial"/>
        </w:rPr>
        <w:t>shocks</w:t>
      </w:r>
      <w:proofErr w:type="spellEnd"/>
      <w:r w:rsidRPr="00767293">
        <w:rPr>
          <w:rFonts w:ascii="Arial" w:hAnsi="Arial" w:cs="Arial"/>
        </w:rPr>
        <w:t xml:space="preserve"> have </w:t>
      </w:r>
      <w:proofErr w:type="spellStart"/>
      <w:r w:rsidRPr="00767293">
        <w:rPr>
          <w:rFonts w:ascii="Arial" w:hAnsi="Arial" w:cs="Arial"/>
        </w:rPr>
        <w:t>occurred</w:t>
      </w:r>
      <w:proofErr w:type="spellEnd"/>
      <w:r w:rsidRPr="00767293">
        <w:rPr>
          <w:rFonts w:ascii="Arial" w:hAnsi="Arial" w:cs="Arial"/>
        </w:rPr>
        <w:t xml:space="preserve">. Publication </w:t>
      </w:r>
      <w:proofErr w:type="spellStart"/>
      <w:r w:rsidRPr="00767293">
        <w:rPr>
          <w:rFonts w:ascii="Arial" w:hAnsi="Arial" w:cs="Arial"/>
        </w:rPr>
        <w:t>delays</w:t>
      </w:r>
      <w:proofErr w:type="spellEnd"/>
      <w:r w:rsidRPr="00767293">
        <w:rPr>
          <w:rFonts w:ascii="Arial" w:hAnsi="Arial" w:cs="Arial"/>
        </w:rPr>
        <w:t xml:space="preserve"> cause </w:t>
      </w:r>
      <w:proofErr w:type="spellStart"/>
      <w:r w:rsidRPr="00767293">
        <w:rPr>
          <w:rFonts w:ascii="Arial" w:hAnsi="Arial" w:cs="Arial"/>
        </w:rPr>
        <w:t>missing</w:t>
      </w:r>
      <w:proofErr w:type="spellEnd"/>
      <w:r w:rsidRPr="00767293">
        <w:rPr>
          <w:rFonts w:ascii="Arial" w:hAnsi="Arial" w:cs="Arial"/>
        </w:rPr>
        <w:t xml:space="preserve"> values at the end of the </w:t>
      </w:r>
      <w:proofErr w:type="spellStart"/>
      <w:r w:rsidRPr="00767293">
        <w:rPr>
          <w:rFonts w:ascii="Arial" w:hAnsi="Arial" w:cs="Arial"/>
        </w:rPr>
        <w:t>sample</w:t>
      </w:r>
      <w:proofErr w:type="spellEnd"/>
      <w:r w:rsidRPr="00767293">
        <w:rPr>
          <w:rFonts w:ascii="Arial" w:hAnsi="Arial" w:cs="Arial"/>
        </w:rPr>
        <w:t xml:space="preserve"> for some of the </w:t>
      </w:r>
      <w:proofErr w:type="spellStart"/>
      <w:r w:rsidRPr="00767293">
        <w:rPr>
          <w:rFonts w:ascii="Arial" w:hAnsi="Arial" w:cs="Arial"/>
        </w:rPr>
        <w:t>especially</w:t>
      </w:r>
      <w:proofErr w:type="spellEnd"/>
      <w:r w:rsidRPr="00767293">
        <w:rPr>
          <w:rFonts w:ascii="Arial" w:hAnsi="Arial" w:cs="Arial"/>
        </w:rPr>
        <w:t xml:space="preserve"> </w:t>
      </w:r>
      <w:proofErr w:type="spellStart"/>
      <w:r w:rsidRPr="00767293">
        <w:rPr>
          <w:rFonts w:ascii="Arial" w:hAnsi="Arial" w:cs="Arial"/>
        </w:rPr>
        <w:t>very</w:t>
      </w:r>
      <w:proofErr w:type="spellEnd"/>
      <w:r w:rsidRPr="00767293">
        <w:rPr>
          <w:rFonts w:ascii="Arial" w:hAnsi="Arial" w:cs="Arial"/>
        </w:rPr>
        <w:t xml:space="preserve"> important variables which </w:t>
      </w:r>
      <w:proofErr w:type="spellStart"/>
      <w:r w:rsidRPr="00767293">
        <w:rPr>
          <w:rFonts w:ascii="Arial" w:hAnsi="Arial" w:cs="Arial"/>
        </w:rPr>
        <w:t>complicate</w:t>
      </w:r>
      <w:proofErr w:type="spellEnd"/>
      <w:r w:rsidRPr="00767293">
        <w:rPr>
          <w:rFonts w:ascii="Arial" w:hAnsi="Arial" w:cs="Arial"/>
        </w:rPr>
        <w:t xml:space="preserve"> </w:t>
      </w:r>
      <w:proofErr w:type="spellStart"/>
      <w:r w:rsidRPr="00767293">
        <w:rPr>
          <w:rFonts w:ascii="Arial" w:hAnsi="Arial" w:cs="Arial"/>
        </w:rPr>
        <w:t>forward-looking</w:t>
      </w:r>
      <w:proofErr w:type="spellEnd"/>
      <w:r w:rsidRPr="00767293">
        <w:rPr>
          <w:rFonts w:ascii="Arial" w:hAnsi="Arial" w:cs="Arial"/>
        </w:rPr>
        <w:t xml:space="preserve"> policy making. </w:t>
      </w:r>
    </w:p>
    <w:p w14:paraId="2756FA80" w14:textId="77777777" w:rsidR="00767293" w:rsidRDefault="00767293" w:rsidP="00C011D0">
      <w:pPr>
        <w:spacing w:after="0" w:line="240" w:lineRule="auto"/>
        <w:jc w:val="both"/>
        <w:rPr>
          <w:rFonts w:ascii="Arial" w:hAnsi="Arial" w:cs="Arial"/>
        </w:rPr>
      </w:pPr>
    </w:p>
    <w:p w14:paraId="0E08B905" w14:textId="37B15484" w:rsidR="00C011D0" w:rsidRPr="00767293" w:rsidRDefault="00C011D0" w:rsidP="00C011D0">
      <w:pPr>
        <w:spacing w:after="0" w:line="240" w:lineRule="auto"/>
        <w:jc w:val="both"/>
        <w:rPr>
          <w:rFonts w:ascii="Arial" w:hAnsi="Arial" w:cs="Arial"/>
        </w:rPr>
      </w:pPr>
      <w:r w:rsidRPr="00767293">
        <w:rPr>
          <w:rFonts w:ascii="Arial" w:hAnsi="Arial" w:cs="Arial"/>
        </w:rPr>
        <w:t xml:space="preserve">GDP </w:t>
      </w:r>
      <w:proofErr w:type="spellStart"/>
      <w:r w:rsidRPr="00767293">
        <w:rPr>
          <w:rFonts w:ascii="Arial" w:hAnsi="Arial" w:cs="Arial"/>
        </w:rPr>
        <w:t>estimates</w:t>
      </w:r>
      <w:proofErr w:type="spellEnd"/>
      <w:r w:rsidRPr="00767293">
        <w:rPr>
          <w:rFonts w:ascii="Arial" w:hAnsi="Arial" w:cs="Arial"/>
        </w:rPr>
        <w:t xml:space="preserve"> for countries that compile </w:t>
      </w:r>
      <w:proofErr w:type="spellStart"/>
      <w:r w:rsidRPr="00767293">
        <w:rPr>
          <w:rFonts w:ascii="Arial" w:hAnsi="Arial" w:cs="Arial"/>
        </w:rPr>
        <w:t>them</w:t>
      </w:r>
      <w:proofErr w:type="spellEnd"/>
      <w:r w:rsidRPr="00767293">
        <w:rPr>
          <w:rFonts w:ascii="Arial" w:hAnsi="Arial" w:cs="Arial"/>
        </w:rPr>
        <w:t xml:space="preserve"> on a </w:t>
      </w:r>
      <w:proofErr w:type="spellStart"/>
      <w:r w:rsidRPr="00767293">
        <w:rPr>
          <w:rFonts w:ascii="Arial" w:hAnsi="Arial" w:cs="Arial"/>
        </w:rPr>
        <w:t>quarterly</w:t>
      </w:r>
      <w:proofErr w:type="spellEnd"/>
      <w:r w:rsidRPr="00767293">
        <w:rPr>
          <w:rFonts w:ascii="Arial" w:hAnsi="Arial" w:cs="Arial"/>
        </w:rPr>
        <w:t xml:space="preserve"> </w:t>
      </w:r>
      <w:proofErr w:type="spellStart"/>
      <w:r w:rsidRPr="00767293">
        <w:rPr>
          <w:rFonts w:ascii="Arial" w:hAnsi="Arial" w:cs="Arial"/>
        </w:rPr>
        <w:t>frequency</w:t>
      </w:r>
      <w:proofErr w:type="spellEnd"/>
      <w:r w:rsidRPr="00767293">
        <w:rPr>
          <w:rFonts w:ascii="Arial" w:hAnsi="Arial" w:cs="Arial"/>
        </w:rPr>
        <w:t xml:space="preserve"> are </w:t>
      </w:r>
      <w:proofErr w:type="spellStart"/>
      <w:r w:rsidRPr="00767293">
        <w:rPr>
          <w:rFonts w:ascii="Arial" w:hAnsi="Arial" w:cs="Arial"/>
        </w:rPr>
        <w:t>released</w:t>
      </w:r>
      <w:proofErr w:type="spellEnd"/>
      <w:r w:rsidRPr="00767293">
        <w:rPr>
          <w:rFonts w:ascii="Arial" w:hAnsi="Arial" w:cs="Arial"/>
        </w:rPr>
        <w:t xml:space="preserve"> with a </w:t>
      </w:r>
      <w:proofErr w:type="spellStart"/>
      <w:r w:rsidRPr="00767293">
        <w:rPr>
          <w:rFonts w:ascii="Arial" w:hAnsi="Arial" w:cs="Arial"/>
        </w:rPr>
        <w:t>considerable</w:t>
      </w:r>
      <w:proofErr w:type="spellEnd"/>
      <w:r w:rsidRPr="00767293">
        <w:rPr>
          <w:rFonts w:ascii="Arial" w:hAnsi="Arial" w:cs="Arial"/>
        </w:rPr>
        <w:t xml:space="preserve"> lag, while a range of </w:t>
      </w:r>
      <w:proofErr w:type="spellStart"/>
      <w:r w:rsidRPr="00767293">
        <w:rPr>
          <w:rFonts w:ascii="Arial" w:hAnsi="Arial" w:cs="Arial"/>
        </w:rPr>
        <w:t>leading</w:t>
      </w:r>
      <w:proofErr w:type="spellEnd"/>
      <w:r w:rsidRPr="00767293">
        <w:rPr>
          <w:rFonts w:ascii="Arial" w:hAnsi="Arial" w:cs="Arial"/>
        </w:rPr>
        <w:t xml:space="preserve"> and </w:t>
      </w:r>
      <w:proofErr w:type="spellStart"/>
      <w:r w:rsidRPr="00767293">
        <w:rPr>
          <w:rFonts w:ascii="Arial" w:hAnsi="Arial" w:cs="Arial"/>
        </w:rPr>
        <w:t>coincident</w:t>
      </w:r>
      <w:proofErr w:type="spellEnd"/>
      <w:r w:rsidRPr="00767293">
        <w:rPr>
          <w:rFonts w:ascii="Arial" w:hAnsi="Arial" w:cs="Arial"/>
        </w:rPr>
        <w:t xml:space="preserve"> variables are </w:t>
      </w:r>
      <w:proofErr w:type="spellStart"/>
      <w:r w:rsidRPr="00767293">
        <w:rPr>
          <w:rFonts w:ascii="Arial" w:hAnsi="Arial" w:cs="Arial"/>
        </w:rPr>
        <w:t>available</w:t>
      </w:r>
      <w:proofErr w:type="spellEnd"/>
      <w:r w:rsidRPr="00767293">
        <w:rPr>
          <w:rFonts w:ascii="Arial" w:hAnsi="Arial" w:cs="Arial"/>
        </w:rPr>
        <w:t xml:space="preserve"> in a </w:t>
      </w:r>
      <w:proofErr w:type="spellStart"/>
      <w:r w:rsidRPr="00767293">
        <w:rPr>
          <w:rFonts w:ascii="Arial" w:hAnsi="Arial" w:cs="Arial"/>
        </w:rPr>
        <w:t>timelier</w:t>
      </w:r>
      <w:proofErr w:type="spellEnd"/>
      <w:r w:rsidRPr="00767293">
        <w:rPr>
          <w:rFonts w:ascii="Arial" w:hAnsi="Arial" w:cs="Arial"/>
        </w:rPr>
        <w:t xml:space="preserve"> fashion (at a </w:t>
      </w:r>
      <w:proofErr w:type="spellStart"/>
      <w:r w:rsidRPr="00767293">
        <w:rPr>
          <w:rFonts w:ascii="Arial" w:hAnsi="Arial" w:cs="Arial"/>
        </w:rPr>
        <w:t>monthly</w:t>
      </w:r>
      <w:proofErr w:type="spellEnd"/>
      <w:r w:rsidRPr="00767293">
        <w:rPr>
          <w:rFonts w:ascii="Arial" w:hAnsi="Arial" w:cs="Arial"/>
        </w:rPr>
        <w:t xml:space="preserve"> or even higher </w:t>
      </w:r>
      <w:proofErr w:type="spellStart"/>
      <w:r w:rsidRPr="00767293">
        <w:rPr>
          <w:rFonts w:ascii="Arial" w:hAnsi="Arial" w:cs="Arial"/>
        </w:rPr>
        <w:t>frequency</w:t>
      </w:r>
      <w:proofErr w:type="spellEnd"/>
      <w:r w:rsidRPr="00767293">
        <w:rPr>
          <w:rFonts w:ascii="Arial" w:hAnsi="Arial" w:cs="Arial"/>
        </w:rPr>
        <w:t>). Making use of these high-</w:t>
      </w:r>
      <w:proofErr w:type="spellStart"/>
      <w:r w:rsidRPr="00767293">
        <w:rPr>
          <w:rFonts w:ascii="Arial" w:hAnsi="Arial" w:cs="Arial"/>
        </w:rPr>
        <w:t>frequency</w:t>
      </w:r>
      <w:proofErr w:type="spellEnd"/>
      <w:r w:rsidRPr="00767293">
        <w:rPr>
          <w:rFonts w:ascii="Arial" w:hAnsi="Arial" w:cs="Arial"/>
        </w:rPr>
        <w:t xml:space="preserve"> </w:t>
      </w:r>
      <w:proofErr w:type="spellStart"/>
      <w:r w:rsidRPr="00767293">
        <w:rPr>
          <w:rFonts w:ascii="Arial" w:hAnsi="Arial" w:cs="Arial"/>
        </w:rPr>
        <w:t>indicators</w:t>
      </w:r>
      <w:proofErr w:type="spellEnd"/>
      <w:r w:rsidRPr="00767293">
        <w:rPr>
          <w:rFonts w:ascii="Arial" w:hAnsi="Arial" w:cs="Arial"/>
        </w:rPr>
        <w:t xml:space="preserve"> to </w:t>
      </w:r>
      <w:proofErr w:type="spellStart"/>
      <w:r w:rsidRPr="00767293">
        <w:rPr>
          <w:rFonts w:ascii="Arial" w:hAnsi="Arial" w:cs="Arial"/>
        </w:rPr>
        <w:t>forecast</w:t>
      </w:r>
      <w:proofErr w:type="spellEnd"/>
      <w:r w:rsidRPr="00767293">
        <w:rPr>
          <w:rFonts w:ascii="Arial" w:hAnsi="Arial" w:cs="Arial"/>
        </w:rPr>
        <w:t xml:space="preserve"> in real-time the </w:t>
      </w:r>
      <w:proofErr w:type="spellStart"/>
      <w:r w:rsidRPr="00767293">
        <w:rPr>
          <w:rFonts w:ascii="Arial" w:hAnsi="Arial" w:cs="Arial"/>
        </w:rPr>
        <w:t>missing</w:t>
      </w:r>
      <w:proofErr w:type="spellEnd"/>
      <w:r w:rsidRPr="00767293">
        <w:rPr>
          <w:rFonts w:ascii="Arial" w:hAnsi="Arial" w:cs="Arial"/>
        </w:rPr>
        <w:t xml:space="preserve"> values of a higher </w:t>
      </w:r>
      <w:proofErr w:type="spellStart"/>
      <w:r w:rsidRPr="00767293">
        <w:rPr>
          <w:rFonts w:ascii="Arial" w:hAnsi="Arial" w:cs="Arial"/>
        </w:rPr>
        <w:t>frequency</w:t>
      </w:r>
      <w:proofErr w:type="spellEnd"/>
      <w:r w:rsidRPr="00767293">
        <w:rPr>
          <w:rFonts w:ascii="Arial" w:hAnsi="Arial" w:cs="Arial"/>
        </w:rPr>
        <w:t xml:space="preserve"> variable have become a standard in the </w:t>
      </w:r>
      <w:proofErr w:type="spellStart"/>
      <w:r w:rsidRPr="00767293">
        <w:rPr>
          <w:rFonts w:ascii="Arial" w:hAnsi="Arial" w:cs="Arial"/>
        </w:rPr>
        <w:t>analysis</w:t>
      </w:r>
      <w:proofErr w:type="spellEnd"/>
      <w:r w:rsidRPr="00767293">
        <w:rPr>
          <w:rFonts w:ascii="Arial" w:hAnsi="Arial" w:cs="Arial"/>
        </w:rPr>
        <w:t xml:space="preserve"> of economic outlook in </w:t>
      </w:r>
      <w:proofErr w:type="spellStart"/>
      <w:r w:rsidRPr="00767293">
        <w:rPr>
          <w:rFonts w:ascii="Arial" w:hAnsi="Arial" w:cs="Arial"/>
        </w:rPr>
        <w:t>what</w:t>
      </w:r>
      <w:proofErr w:type="spellEnd"/>
      <w:r w:rsidRPr="00767293">
        <w:rPr>
          <w:rFonts w:ascii="Arial" w:hAnsi="Arial" w:cs="Arial"/>
        </w:rPr>
        <w:t xml:space="preserve"> is </w:t>
      </w:r>
      <w:proofErr w:type="spellStart"/>
      <w:r w:rsidRPr="00767293">
        <w:rPr>
          <w:rFonts w:ascii="Arial" w:hAnsi="Arial" w:cs="Arial"/>
        </w:rPr>
        <w:t>known</w:t>
      </w:r>
      <w:proofErr w:type="spellEnd"/>
      <w:r w:rsidRPr="00767293">
        <w:rPr>
          <w:rFonts w:ascii="Arial" w:hAnsi="Arial" w:cs="Arial"/>
        </w:rPr>
        <w:t xml:space="preserve"> as </w:t>
      </w:r>
      <w:proofErr w:type="spellStart"/>
      <w:r w:rsidRPr="00767293">
        <w:rPr>
          <w:rFonts w:ascii="Arial" w:hAnsi="Arial" w:cs="Arial"/>
        </w:rPr>
        <w:t>nowcasting</w:t>
      </w:r>
      <w:proofErr w:type="spellEnd"/>
      <w:r w:rsidRPr="00767293">
        <w:rPr>
          <w:rFonts w:ascii="Arial" w:hAnsi="Arial" w:cs="Arial"/>
        </w:rPr>
        <w:t xml:space="preserve">. </w:t>
      </w:r>
    </w:p>
    <w:p w14:paraId="7FAEACEF" w14:textId="77777777" w:rsidR="00C011D0" w:rsidRPr="00767293" w:rsidRDefault="00C011D0" w:rsidP="00C011D0">
      <w:pPr>
        <w:spacing w:after="0" w:line="240" w:lineRule="auto"/>
        <w:jc w:val="both"/>
        <w:rPr>
          <w:rFonts w:ascii="Arial" w:hAnsi="Arial" w:cs="Arial"/>
        </w:rPr>
      </w:pPr>
    </w:p>
    <w:p w14:paraId="6B2D4EE6" w14:textId="0062D55D" w:rsidR="00C011D0" w:rsidRPr="00767293" w:rsidRDefault="00C011D0" w:rsidP="00C011D0">
      <w:pPr>
        <w:spacing w:after="0" w:line="240" w:lineRule="auto"/>
        <w:jc w:val="both"/>
        <w:rPr>
          <w:rFonts w:ascii="Arial" w:hAnsi="Arial" w:cs="Arial"/>
        </w:rPr>
      </w:pPr>
      <w:proofErr w:type="spellStart"/>
      <w:r w:rsidRPr="00767293">
        <w:rPr>
          <w:rFonts w:ascii="Arial" w:hAnsi="Arial" w:cs="Arial"/>
        </w:rPr>
        <w:t>Nowcasting</w:t>
      </w:r>
      <w:proofErr w:type="spellEnd"/>
      <w:r w:rsidRPr="00767293">
        <w:rPr>
          <w:rFonts w:ascii="Arial" w:hAnsi="Arial" w:cs="Arial"/>
        </w:rPr>
        <w:t xml:space="preserve"> has become a standard </w:t>
      </w:r>
      <w:proofErr w:type="spellStart"/>
      <w:r w:rsidRPr="00767293">
        <w:rPr>
          <w:rFonts w:ascii="Arial" w:hAnsi="Arial" w:cs="Arial"/>
        </w:rPr>
        <w:t>way</w:t>
      </w:r>
      <w:proofErr w:type="spellEnd"/>
      <w:r w:rsidRPr="00767293">
        <w:rPr>
          <w:rFonts w:ascii="Arial" w:hAnsi="Arial" w:cs="Arial"/>
        </w:rPr>
        <w:t xml:space="preserve"> to bridge the gap between the time lag in data releases and </w:t>
      </w:r>
      <w:proofErr w:type="spellStart"/>
      <w:r w:rsidRPr="00767293">
        <w:rPr>
          <w:rFonts w:ascii="Arial" w:hAnsi="Arial" w:cs="Arial"/>
        </w:rPr>
        <w:t>policymaking</w:t>
      </w:r>
      <w:proofErr w:type="spellEnd"/>
      <w:r w:rsidRPr="00767293">
        <w:rPr>
          <w:rFonts w:ascii="Arial" w:hAnsi="Arial" w:cs="Arial"/>
        </w:rPr>
        <w:t xml:space="preserve">. </w:t>
      </w:r>
      <w:proofErr w:type="spellStart"/>
      <w:r w:rsidRPr="00767293">
        <w:rPr>
          <w:rFonts w:ascii="Arial" w:hAnsi="Arial" w:cs="Arial"/>
        </w:rPr>
        <w:t>Given</w:t>
      </w:r>
      <w:proofErr w:type="spellEnd"/>
      <w:r w:rsidRPr="00767293">
        <w:rPr>
          <w:rFonts w:ascii="Arial" w:hAnsi="Arial" w:cs="Arial"/>
        </w:rPr>
        <w:t xml:space="preserve"> the </w:t>
      </w:r>
      <w:proofErr w:type="spellStart"/>
      <w:r w:rsidRPr="00767293">
        <w:rPr>
          <w:rFonts w:ascii="Arial" w:hAnsi="Arial" w:cs="Arial"/>
        </w:rPr>
        <w:t>growing</w:t>
      </w:r>
      <w:proofErr w:type="spellEnd"/>
      <w:r w:rsidRPr="00767293">
        <w:rPr>
          <w:rFonts w:ascii="Arial" w:hAnsi="Arial" w:cs="Arial"/>
        </w:rPr>
        <w:t xml:space="preserve"> importance of </w:t>
      </w:r>
      <w:proofErr w:type="spellStart"/>
      <w:r w:rsidRPr="00767293">
        <w:rPr>
          <w:rFonts w:ascii="Arial" w:hAnsi="Arial" w:cs="Arial"/>
        </w:rPr>
        <w:t>nowcasting</w:t>
      </w:r>
      <w:proofErr w:type="spellEnd"/>
      <w:r w:rsidRPr="00767293">
        <w:rPr>
          <w:rFonts w:ascii="Arial" w:hAnsi="Arial" w:cs="Arial"/>
        </w:rPr>
        <w:t xml:space="preserve"> in the </w:t>
      </w:r>
      <w:proofErr w:type="spellStart"/>
      <w:r w:rsidRPr="00767293">
        <w:rPr>
          <w:rFonts w:ascii="Arial" w:hAnsi="Arial" w:cs="Arial"/>
        </w:rPr>
        <w:t>overall</w:t>
      </w:r>
      <w:proofErr w:type="spellEnd"/>
      <w:r w:rsidRPr="00767293">
        <w:rPr>
          <w:rFonts w:ascii="Arial" w:hAnsi="Arial" w:cs="Arial"/>
        </w:rPr>
        <w:t xml:space="preserve"> </w:t>
      </w:r>
      <w:proofErr w:type="spellStart"/>
      <w:r w:rsidRPr="00767293">
        <w:rPr>
          <w:rFonts w:ascii="Arial" w:hAnsi="Arial" w:cs="Arial"/>
        </w:rPr>
        <w:t>forecasting</w:t>
      </w:r>
      <w:proofErr w:type="spellEnd"/>
      <w:r w:rsidRPr="00767293">
        <w:rPr>
          <w:rFonts w:ascii="Arial" w:hAnsi="Arial" w:cs="Arial"/>
        </w:rPr>
        <w:t xml:space="preserve"> and policy </w:t>
      </w:r>
      <w:proofErr w:type="spellStart"/>
      <w:r w:rsidRPr="00767293">
        <w:rPr>
          <w:rFonts w:ascii="Arial" w:hAnsi="Arial" w:cs="Arial"/>
        </w:rPr>
        <w:t>analysis</w:t>
      </w:r>
      <w:proofErr w:type="spellEnd"/>
      <w:r w:rsidRPr="00767293">
        <w:rPr>
          <w:rFonts w:ascii="Arial" w:hAnsi="Arial" w:cs="Arial"/>
        </w:rPr>
        <w:t xml:space="preserve"> systems of central </w:t>
      </w:r>
      <w:proofErr w:type="spellStart"/>
      <w:r w:rsidRPr="00767293">
        <w:rPr>
          <w:rFonts w:ascii="Arial" w:hAnsi="Arial" w:cs="Arial"/>
        </w:rPr>
        <w:t>banks</w:t>
      </w:r>
      <w:proofErr w:type="spellEnd"/>
      <w:r w:rsidRPr="00767293">
        <w:rPr>
          <w:rFonts w:ascii="Arial" w:hAnsi="Arial" w:cs="Arial"/>
        </w:rPr>
        <w:t xml:space="preserve"> and </w:t>
      </w:r>
      <w:proofErr w:type="spellStart"/>
      <w:r w:rsidRPr="00767293">
        <w:rPr>
          <w:rFonts w:ascii="Arial" w:hAnsi="Arial" w:cs="Arial"/>
        </w:rPr>
        <w:t>other</w:t>
      </w:r>
      <w:proofErr w:type="spellEnd"/>
      <w:r w:rsidRPr="00767293">
        <w:rPr>
          <w:rFonts w:ascii="Arial" w:hAnsi="Arial" w:cs="Arial"/>
        </w:rPr>
        <w:t xml:space="preserve"> policy-making institutions, the </w:t>
      </w:r>
      <w:proofErr w:type="spellStart"/>
      <w:r w:rsidRPr="00767293">
        <w:rPr>
          <w:rFonts w:ascii="Arial" w:hAnsi="Arial" w:cs="Arial"/>
        </w:rPr>
        <w:t>broad</w:t>
      </w:r>
      <w:proofErr w:type="spellEnd"/>
      <w:r w:rsidRPr="00767293">
        <w:rPr>
          <w:rFonts w:ascii="Arial" w:hAnsi="Arial" w:cs="Arial"/>
        </w:rPr>
        <w:t xml:space="preserve"> objective of </w:t>
      </w:r>
      <w:proofErr w:type="spellStart"/>
      <w:r w:rsidRPr="00767293">
        <w:rPr>
          <w:rFonts w:ascii="Arial" w:hAnsi="Arial" w:cs="Arial"/>
        </w:rPr>
        <w:t>this</w:t>
      </w:r>
      <w:proofErr w:type="spellEnd"/>
      <w:r w:rsidRPr="00767293">
        <w:rPr>
          <w:rFonts w:ascii="Arial" w:hAnsi="Arial" w:cs="Arial"/>
        </w:rPr>
        <w:t xml:space="preserve"> course is to make </w:t>
      </w:r>
      <w:proofErr w:type="spellStart"/>
      <w:r w:rsidRPr="00767293">
        <w:rPr>
          <w:rFonts w:ascii="Arial" w:hAnsi="Arial" w:cs="Arial"/>
        </w:rPr>
        <w:t>officials</w:t>
      </w:r>
      <w:proofErr w:type="spellEnd"/>
      <w:r w:rsidRPr="00767293">
        <w:rPr>
          <w:rFonts w:ascii="Arial" w:hAnsi="Arial" w:cs="Arial"/>
        </w:rPr>
        <w:t xml:space="preserve"> </w:t>
      </w:r>
      <w:proofErr w:type="spellStart"/>
      <w:r w:rsidRPr="00767293">
        <w:rPr>
          <w:rFonts w:ascii="Arial" w:hAnsi="Arial" w:cs="Arial"/>
        </w:rPr>
        <w:t>engaged</w:t>
      </w:r>
      <w:proofErr w:type="spellEnd"/>
      <w:r w:rsidRPr="00767293">
        <w:rPr>
          <w:rFonts w:ascii="Arial" w:hAnsi="Arial" w:cs="Arial"/>
        </w:rPr>
        <w:t xml:space="preserve"> in policy </w:t>
      </w:r>
      <w:proofErr w:type="spellStart"/>
      <w:r w:rsidRPr="00767293">
        <w:rPr>
          <w:rFonts w:ascii="Arial" w:hAnsi="Arial" w:cs="Arial"/>
        </w:rPr>
        <w:t>analysis</w:t>
      </w:r>
      <w:proofErr w:type="spellEnd"/>
      <w:r w:rsidRPr="00767293">
        <w:rPr>
          <w:rFonts w:ascii="Arial" w:hAnsi="Arial" w:cs="Arial"/>
        </w:rPr>
        <w:t xml:space="preserve"> </w:t>
      </w:r>
      <w:proofErr w:type="spellStart"/>
      <w:r w:rsidRPr="00767293">
        <w:rPr>
          <w:rFonts w:ascii="Arial" w:hAnsi="Arial" w:cs="Arial"/>
        </w:rPr>
        <w:t>appreciate</w:t>
      </w:r>
      <w:proofErr w:type="spellEnd"/>
      <w:r w:rsidRPr="00767293">
        <w:rPr>
          <w:rFonts w:ascii="Arial" w:hAnsi="Arial" w:cs="Arial"/>
        </w:rPr>
        <w:t xml:space="preserve"> </w:t>
      </w:r>
      <w:proofErr w:type="spellStart"/>
      <w:r w:rsidRPr="00767293">
        <w:rPr>
          <w:rFonts w:ascii="Arial" w:hAnsi="Arial" w:cs="Arial"/>
        </w:rPr>
        <w:t>nowcasting</w:t>
      </w:r>
      <w:proofErr w:type="spellEnd"/>
      <w:r w:rsidRPr="00767293">
        <w:rPr>
          <w:rFonts w:ascii="Arial" w:hAnsi="Arial" w:cs="Arial"/>
        </w:rPr>
        <w:t xml:space="preserve">, </w:t>
      </w:r>
      <w:proofErr w:type="spellStart"/>
      <w:r w:rsidRPr="00767293">
        <w:rPr>
          <w:rFonts w:ascii="Arial" w:hAnsi="Arial" w:cs="Arial"/>
        </w:rPr>
        <w:t>acquaint</w:t>
      </w:r>
      <w:proofErr w:type="spellEnd"/>
      <w:r w:rsidRPr="00767293">
        <w:rPr>
          <w:rFonts w:ascii="Arial" w:hAnsi="Arial" w:cs="Arial"/>
        </w:rPr>
        <w:t xml:space="preserve"> </w:t>
      </w:r>
      <w:proofErr w:type="spellStart"/>
      <w:r w:rsidRPr="00767293">
        <w:rPr>
          <w:rFonts w:ascii="Arial" w:hAnsi="Arial" w:cs="Arial"/>
        </w:rPr>
        <w:t>them</w:t>
      </w:r>
      <w:proofErr w:type="spellEnd"/>
      <w:r w:rsidRPr="00767293">
        <w:rPr>
          <w:rFonts w:ascii="Arial" w:hAnsi="Arial" w:cs="Arial"/>
        </w:rPr>
        <w:t xml:space="preserve"> with the standard </w:t>
      </w:r>
      <w:proofErr w:type="spellStart"/>
      <w:r w:rsidRPr="00767293">
        <w:rPr>
          <w:rFonts w:ascii="Arial" w:hAnsi="Arial" w:cs="Arial"/>
        </w:rPr>
        <w:t>nowcasting</w:t>
      </w:r>
      <w:proofErr w:type="spellEnd"/>
      <w:r w:rsidRPr="00767293">
        <w:rPr>
          <w:rFonts w:ascii="Arial" w:hAnsi="Arial" w:cs="Arial"/>
        </w:rPr>
        <w:t xml:space="preserve"> </w:t>
      </w:r>
      <w:proofErr w:type="spellStart"/>
      <w:r w:rsidRPr="00767293">
        <w:rPr>
          <w:rFonts w:ascii="Arial" w:hAnsi="Arial" w:cs="Arial"/>
        </w:rPr>
        <w:t>methods</w:t>
      </w:r>
      <w:proofErr w:type="spellEnd"/>
      <w:r w:rsidRPr="00767293">
        <w:rPr>
          <w:rFonts w:ascii="Arial" w:hAnsi="Arial" w:cs="Arial"/>
        </w:rPr>
        <w:t xml:space="preserve">, and introduce machine Learning to </w:t>
      </w:r>
      <w:proofErr w:type="spellStart"/>
      <w:r w:rsidRPr="00767293">
        <w:rPr>
          <w:rFonts w:ascii="Arial" w:hAnsi="Arial" w:cs="Arial"/>
        </w:rPr>
        <w:t>nowcasting</w:t>
      </w:r>
      <w:proofErr w:type="spellEnd"/>
      <w:r w:rsidRPr="00767293">
        <w:rPr>
          <w:rFonts w:ascii="Arial" w:hAnsi="Arial" w:cs="Arial"/>
        </w:rPr>
        <w:t>.</w:t>
      </w:r>
    </w:p>
    <w:p w14:paraId="4A4506A0" w14:textId="77777777" w:rsidR="00C011D0" w:rsidRPr="002D3587" w:rsidRDefault="00C011D0" w:rsidP="00D4791B">
      <w:pPr>
        <w:spacing w:after="0"/>
        <w:jc w:val="both"/>
        <w:rPr>
          <w:rFonts w:ascii="Arial" w:hAnsi="Arial" w:cs="Arial"/>
          <w:b/>
          <w:color w:val="0070C0"/>
          <w:lang w:val="en-US"/>
        </w:rPr>
      </w:pPr>
    </w:p>
    <w:p w14:paraId="2E1F06A9" w14:textId="77777777" w:rsidR="00D4791B" w:rsidRPr="002D3587" w:rsidRDefault="00D4791B" w:rsidP="00D4791B">
      <w:pPr>
        <w:spacing w:after="0" w:line="240" w:lineRule="auto"/>
        <w:jc w:val="both"/>
        <w:rPr>
          <w:rFonts w:ascii="Arial" w:eastAsia="Times New Roman" w:hAnsi="Arial" w:cs="Arial"/>
          <w:b/>
          <w:color w:val="0070C0"/>
          <w:lang w:val="en-US"/>
        </w:rPr>
      </w:pPr>
      <w:r w:rsidRPr="002D3587">
        <w:rPr>
          <w:rFonts w:ascii="Arial" w:eastAsia="Times New Roman" w:hAnsi="Arial" w:cs="Arial"/>
          <w:b/>
          <w:color w:val="0070C0"/>
          <w:lang w:val="en-US"/>
        </w:rPr>
        <w:t>Target Audience</w:t>
      </w:r>
    </w:p>
    <w:p w14:paraId="214F749D" w14:textId="77777777" w:rsidR="00D4791B" w:rsidRPr="002D3587" w:rsidRDefault="00D4791B" w:rsidP="00522F69">
      <w:pPr>
        <w:spacing w:after="0" w:line="240" w:lineRule="auto"/>
        <w:jc w:val="both"/>
        <w:rPr>
          <w:rFonts w:ascii="Arial" w:eastAsia="Times New Roman" w:hAnsi="Arial" w:cs="Arial"/>
          <w:b/>
          <w:color w:val="0070C0"/>
          <w:lang w:val="en-US"/>
        </w:rPr>
      </w:pPr>
    </w:p>
    <w:p w14:paraId="16B97C90" w14:textId="77777777" w:rsidR="00C011D0" w:rsidRPr="00767293" w:rsidRDefault="00C011D0" w:rsidP="00C011D0">
      <w:pPr>
        <w:pBdr>
          <w:top w:val="nil"/>
          <w:left w:val="nil"/>
          <w:bottom w:val="nil"/>
          <w:right w:val="nil"/>
          <w:between w:val="nil"/>
        </w:pBdr>
        <w:spacing w:after="0" w:line="240" w:lineRule="auto"/>
        <w:jc w:val="both"/>
        <w:rPr>
          <w:rFonts w:ascii="Arial" w:hAnsi="Arial" w:cs="Arial"/>
        </w:rPr>
      </w:pPr>
      <w:r w:rsidRPr="00767293">
        <w:rPr>
          <w:rFonts w:ascii="Arial" w:hAnsi="Arial" w:cs="Arial"/>
        </w:rPr>
        <w:t xml:space="preserve">The course </w:t>
      </w:r>
      <w:proofErr w:type="spellStart"/>
      <w:r w:rsidRPr="00767293">
        <w:rPr>
          <w:rFonts w:ascii="Arial" w:hAnsi="Arial" w:cs="Arial"/>
        </w:rPr>
        <w:t>targets</w:t>
      </w:r>
      <w:proofErr w:type="spellEnd"/>
      <w:r w:rsidRPr="00767293">
        <w:rPr>
          <w:rFonts w:ascii="Arial" w:hAnsi="Arial" w:cs="Arial"/>
        </w:rPr>
        <w:t xml:space="preserve"> </w:t>
      </w:r>
      <w:proofErr w:type="spellStart"/>
      <w:r w:rsidRPr="00767293">
        <w:rPr>
          <w:rFonts w:ascii="Arial" w:hAnsi="Arial" w:cs="Arial"/>
        </w:rPr>
        <w:t>Economists</w:t>
      </w:r>
      <w:proofErr w:type="spellEnd"/>
      <w:r w:rsidRPr="00767293">
        <w:rPr>
          <w:rFonts w:ascii="Arial" w:hAnsi="Arial" w:cs="Arial"/>
        </w:rPr>
        <w:t xml:space="preserve"> </w:t>
      </w:r>
      <w:proofErr w:type="spellStart"/>
      <w:r w:rsidRPr="00767293">
        <w:rPr>
          <w:rFonts w:ascii="Arial" w:hAnsi="Arial" w:cs="Arial"/>
        </w:rPr>
        <w:t>interfacing</w:t>
      </w:r>
      <w:proofErr w:type="spellEnd"/>
      <w:r w:rsidRPr="00767293">
        <w:rPr>
          <w:rFonts w:ascii="Arial" w:hAnsi="Arial" w:cs="Arial"/>
        </w:rPr>
        <w:t xml:space="preserve"> with </w:t>
      </w:r>
      <w:proofErr w:type="spellStart"/>
      <w:r w:rsidRPr="00767293">
        <w:rPr>
          <w:rFonts w:ascii="Arial" w:hAnsi="Arial" w:cs="Arial"/>
        </w:rPr>
        <w:t>Forecasting</w:t>
      </w:r>
      <w:proofErr w:type="spellEnd"/>
      <w:r w:rsidRPr="00767293">
        <w:rPr>
          <w:rFonts w:ascii="Arial" w:hAnsi="Arial" w:cs="Arial"/>
        </w:rPr>
        <w:t xml:space="preserve"> and Policy </w:t>
      </w:r>
      <w:proofErr w:type="spellStart"/>
      <w:r w:rsidRPr="00767293">
        <w:rPr>
          <w:rFonts w:ascii="Arial" w:hAnsi="Arial" w:cs="Arial"/>
        </w:rPr>
        <w:t>Analysis</w:t>
      </w:r>
      <w:proofErr w:type="spellEnd"/>
      <w:r w:rsidRPr="00767293">
        <w:rPr>
          <w:rFonts w:ascii="Arial" w:hAnsi="Arial" w:cs="Arial"/>
        </w:rPr>
        <w:t xml:space="preserve">. Participants are </w:t>
      </w:r>
      <w:proofErr w:type="spellStart"/>
      <w:r w:rsidRPr="00767293">
        <w:rPr>
          <w:rFonts w:ascii="Arial" w:hAnsi="Arial" w:cs="Arial"/>
        </w:rPr>
        <w:t>expected</w:t>
      </w:r>
      <w:proofErr w:type="spellEnd"/>
      <w:r w:rsidRPr="00767293">
        <w:rPr>
          <w:rFonts w:ascii="Arial" w:hAnsi="Arial" w:cs="Arial"/>
        </w:rPr>
        <w:t xml:space="preserve"> to have an </w:t>
      </w:r>
      <w:proofErr w:type="spellStart"/>
      <w:r w:rsidRPr="00767293">
        <w:rPr>
          <w:rFonts w:ascii="Arial" w:hAnsi="Arial" w:cs="Arial"/>
        </w:rPr>
        <w:t>advanced</w:t>
      </w:r>
      <w:proofErr w:type="spellEnd"/>
      <w:r w:rsidRPr="00767293">
        <w:rPr>
          <w:rFonts w:ascii="Arial" w:hAnsi="Arial" w:cs="Arial"/>
        </w:rPr>
        <w:t xml:space="preserve"> </w:t>
      </w:r>
      <w:proofErr w:type="spellStart"/>
      <w:r w:rsidRPr="00767293">
        <w:rPr>
          <w:rFonts w:ascii="Arial" w:hAnsi="Arial" w:cs="Arial"/>
        </w:rPr>
        <w:t>degree</w:t>
      </w:r>
      <w:proofErr w:type="spellEnd"/>
      <w:r w:rsidRPr="00767293">
        <w:rPr>
          <w:rFonts w:ascii="Arial" w:hAnsi="Arial" w:cs="Arial"/>
        </w:rPr>
        <w:t xml:space="preserve"> in Economics or relevant </w:t>
      </w:r>
      <w:proofErr w:type="spellStart"/>
      <w:r w:rsidRPr="00767293">
        <w:rPr>
          <w:rFonts w:ascii="Arial" w:hAnsi="Arial" w:cs="Arial"/>
        </w:rPr>
        <w:t>experience</w:t>
      </w:r>
      <w:proofErr w:type="spellEnd"/>
      <w:r w:rsidRPr="00767293">
        <w:rPr>
          <w:rFonts w:ascii="Arial" w:hAnsi="Arial" w:cs="Arial"/>
        </w:rPr>
        <w:t xml:space="preserve"> with monetary policy formulation or </w:t>
      </w:r>
      <w:proofErr w:type="spellStart"/>
      <w:r w:rsidRPr="00767293">
        <w:rPr>
          <w:rFonts w:ascii="Arial" w:hAnsi="Arial" w:cs="Arial"/>
        </w:rPr>
        <w:t>implementation</w:t>
      </w:r>
      <w:proofErr w:type="spellEnd"/>
      <w:r w:rsidRPr="00767293">
        <w:rPr>
          <w:rFonts w:ascii="Arial" w:hAnsi="Arial" w:cs="Arial"/>
        </w:rPr>
        <w:t>.</w:t>
      </w:r>
    </w:p>
    <w:p w14:paraId="10C602B7" w14:textId="26C59D18" w:rsidR="00D4791B" w:rsidRPr="002D3587" w:rsidRDefault="00D4791B" w:rsidP="00D4791B">
      <w:pPr>
        <w:pStyle w:val="Heading2"/>
        <w:rPr>
          <w:rFonts w:ascii="Arial" w:hAnsi="Arial" w:cs="Arial"/>
          <w:color w:val="0070C0"/>
        </w:rPr>
      </w:pPr>
      <w:bookmarkStart w:id="20" w:name="_Toc152317536"/>
      <w:r w:rsidRPr="002D3587">
        <w:rPr>
          <w:rFonts w:ascii="Arial" w:hAnsi="Arial" w:cs="Arial"/>
          <w:color w:val="0070C0"/>
        </w:rPr>
        <w:t xml:space="preserve">2.10. </w:t>
      </w:r>
      <w:r w:rsidRPr="002D3587">
        <w:rPr>
          <w:rFonts w:ascii="Arial" w:eastAsiaTheme="minorHAnsi" w:hAnsi="Arial" w:cs="Arial"/>
          <w:color w:val="0070C0"/>
        </w:rPr>
        <w:t>Crisis Management and Resolution Framework for Banks and NBFIs</w:t>
      </w:r>
      <w:bookmarkEnd w:id="20"/>
    </w:p>
    <w:p w14:paraId="1762D47D" w14:textId="77777777" w:rsidR="00D4791B" w:rsidRPr="002D3587" w:rsidRDefault="00D4791B" w:rsidP="00D4791B">
      <w:pPr>
        <w:spacing w:after="0"/>
        <w:jc w:val="both"/>
        <w:rPr>
          <w:rFonts w:ascii="Arial" w:hAnsi="Arial" w:cs="Arial"/>
          <w:b/>
          <w:color w:val="0070C0"/>
          <w:lang w:val="en-US"/>
        </w:rPr>
      </w:pPr>
    </w:p>
    <w:p w14:paraId="457E871E" w14:textId="53EDAED4" w:rsidR="00D4791B" w:rsidRPr="002D3587" w:rsidRDefault="00D4791B" w:rsidP="00D4791B">
      <w:pPr>
        <w:spacing w:after="0"/>
        <w:jc w:val="both"/>
        <w:rPr>
          <w:rFonts w:ascii="Arial" w:hAnsi="Arial" w:cs="Arial"/>
          <w:b/>
          <w:color w:val="0070C0"/>
          <w:lang w:val="en-US"/>
        </w:rPr>
      </w:pPr>
      <w:r w:rsidRPr="002D3587">
        <w:rPr>
          <w:rFonts w:ascii="Arial" w:hAnsi="Arial" w:cs="Arial"/>
          <w:b/>
          <w:color w:val="0070C0"/>
          <w:lang w:val="en-US"/>
        </w:rPr>
        <w:t>Date:  8</w:t>
      </w:r>
      <w:r w:rsidRPr="002D3587">
        <w:rPr>
          <w:rFonts w:ascii="Arial" w:hAnsi="Arial" w:cs="Arial"/>
          <w:b/>
          <w:color w:val="0070C0"/>
          <w:vertAlign w:val="superscript"/>
          <w:lang w:val="en-US"/>
        </w:rPr>
        <w:t>th</w:t>
      </w:r>
      <w:r w:rsidRPr="002D3587">
        <w:rPr>
          <w:rFonts w:ascii="Arial" w:hAnsi="Arial" w:cs="Arial"/>
          <w:b/>
          <w:color w:val="0070C0"/>
          <w:lang w:val="en-US"/>
        </w:rPr>
        <w:t xml:space="preserve"> – 12</w:t>
      </w:r>
      <w:r w:rsidRPr="002D3587">
        <w:rPr>
          <w:rFonts w:ascii="Arial" w:hAnsi="Arial" w:cs="Arial"/>
          <w:b/>
          <w:color w:val="0070C0"/>
          <w:vertAlign w:val="superscript"/>
          <w:lang w:val="en-US"/>
        </w:rPr>
        <w:t>th</w:t>
      </w:r>
      <w:r w:rsidRPr="002D3587">
        <w:rPr>
          <w:rFonts w:ascii="Arial" w:hAnsi="Arial" w:cs="Arial"/>
          <w:b/>
          <w:color w:val="0070C0"/>
          <w:lang w:val="en-US"/>
        </w:rPr>
        <w:t xml:space="preserve"> July, 2024</w:t>
      </w:r>
    </w:p>
    <w:p w14:paraId="22125D39" w14:textId="43252139" w:rsidR="00D4791B" w:rsidRPr="002D3587" w:rsidRDefault="00D4791B" w:rsidP="00D4791B">
      <w:pPr>
        <w:spacing w:after="0"/>
        <w:jc w:val="both"/>
        <w:rPr>
          <w:rFonts w:ascii="Arial" w:hAnsi="Arial" w:cs="Arial"/>
          <w:b/>
          <w:color w:val="0070C0"/>
          <w:lang w:val="en-US"/>
        </w:rPr>
      </w:pPr>
      <w:r w:rsidRPr="002D3587">
        <w:rPr>
          <w:rFonts w:ascii="Arial" w:hAnsi="Arial" w:cs="Arial"/>
          <w:b/>
          <w:color w:val="0070C0"/>
          <w:lang w:val="en-US"/>
        </w:rPr>
        <w:t>Venue:  Virtual</w:t>
      </w:r>
    </w:p>
    <w:p w14:paraId="358F0696" w14:textId="77777777" w:rsidR="00D4791B" w:rsidRPr="002D3587" w:rsidRDefault="00D4791B" w:rsidP="00D4791B">
      <w:pPr>
        <w:spacing w:after="0"/>
        <w:jc w:val="both"/>
        <w:rPr>
          <w:rFonts w:ascii="Arial" w:hAnsi="Arial" w:cs="Arial"/>
          <w:b/>
          <w:color w:val="0070C0"/>
          <w:lang w:val="en-US"/>
        </w:rPr>
      </w:pPr>
    </w:p>
    <w:p w14:paraId="4AFC68C8" w14:textId="77777777" w:rsidR="00D4791B" w:rsidRPr="002D3587" w:rsidRDefault="00D4791B" w:rsidP="00D4791B">
      <w:pPr>
        <w:pStyle w:val="ListParagraph"/>
        <w:spacing w:after="0"/>
        <w:jc w:val="both"/>
        <w:rPr>
          <w:rFonts w:ascii="Arial" w:eastAsia="Times New Roman" w:hAnsi="Arial" w:cs="Arial"/>
          <w:color w:val="000000" w:themeColor="text1"/>
          <w:lang w:val="en-US"/>
        </w:rPr>
      </w:pPr>
    </w:p>
    <w:p w14:paraId="190C0074" w14:textId="77777777" w:rsidR="00D4791B" w:rsidRDefault="00D4791B" w:rsidP="00522F69">
      <w:pPr>
        <w:spacing w:after="0" w:line="240" w:lineRule="auto"/>
        <w:jc w:val="both"/>
        <w:rPr>
          <w:rFonts w:ascii="Arial" w:eastAsia="Times New Roman" w:hAnsi="Arial" w:cs="Arial"/>
          <w:b/>
          <w:color w:val="0070C0"/>
        </w:rPr>
      </w:pPr>
    </w:p>
    <w:p w14:paraId="009E5AE1" w14:textId="77777777" w:rsidR="00155252" w:rsidRDefault="00155252" w:rsidP="00522F69">
      <w:pPr>
        <w:spacing w:after="0" w:line="240" w:lineRule="auto"/>
        <w:jc w:val="both"/>
        <w:rPr>
          <w:rFonts w:ascii="Arial" w:eastAsia="Times New Roman" w:hAnsi="Arial" w:cs="Arial"/>
          <w:b/>
          <w:color w:val="0070C0"/>
        </w:rPr>
      </w:pPr>
    </w:p>
    <w:p w14:paraId="3A33841F" w14:textId="77777777" w:rsidR="00260DDC" w:rsidRDefault="00260DDC" w:rsidP="00522F69">
      <w:pPr>
        <w:spacing w:after="0" w:line="240" w:lineRule="auto"/>
        <w:jc w:val="both"/>
        <w:rPr>
          <w:rFonts w:ascii="Arial" w:eastAsia="Times New Roman" w:hAnsi="Arial" w:cs="Arial"/>
          <w:b/>
          <w:color w:val="0070C0"/>
        </w:rPr>
      </w:pPr>
    </w:p>
    <w:p w14:paraId="61B11F84" w14:textId="1B16FEA3" w:rsidR="00D4791B" w:rsidRPr="002D3587" w:rsidRDefault="00D4791B" w:rsidP="00D4791B">
      <w:pPr>
        <w:pStyle w:val="Heading2"/>
        <w:rPr>
          <w:rFonts w:ascii="Arial" w:hAnsi="Arial" w:cs="Arial"/>
          <w:color w:val="0070C0"/>
        </w:rPr>
      </w:pPr>
      <w:bookmarkStart w:id="21" w:name="_Toc152317537"/>
      <w:r w:rsidRPr="002D3587">
        <w:rPr>
          <w:rFonts w:ascii="Arial" w:hAnsi="Arial" w:cs="Arial"/>
          <w:color w:val="0070C0"/>
        </w:rPr>
        <w:t xml:space="preserve">2.11. </w:t>
      </w:r>
      <w:r w:rsidRPr="002D3587">
        <w:rPr>
          <w:rFonts w:ascii="Arial" w:eastAsiaTheme="minorHAnsi" w:hAnsi="Arial" w:cs="Arial"/>
          <w:color w:val="0070C0"/>
        </w:rPr>
        <w:t xml:space="preserve">Analytical Tools for Assessing Systemic risk for Banks and </w:t>
      </w:r>
      <w:r w:rsidR="00155252">
        <w:rPr>
          <w:rFonts w:ascii="Arial" w:eastAsiaTheme="minorHAnsi" w:hAnsi="Arial" w:cs="Arial"/>
          <w:color w:val="0070C0"/>
        </w:rPr>
        <w:t>N</w:t>
      </w:r>
      <w:r w:rsidRPr="002D3587">
        <w:rPr>
          <w:rFonts w:ascii="Arial" w:eastAsiaTheme="minorHAnsi" w:hAnsi="Arial" w:cs="Arial"/>
          <w:color w:val="0070C0"/>
        </w:rPr>
        <w:t>BFIs</w:t>
      </w:r>
      <w:bookmarkEnd w:id="21"/>
    </w:p>
    <w:p w14:paraId="6312E936" w14:textId="18D97324" w:rsidR="00D4791B" w:rsidRPr="002D3587" w:rsidRDefault="00D4791B" w:rsidP="00D4791B">
      <w:pPr>
        <w:spacing w:after="0"/>
        <w:jc w:val="both"/>
        <w:rPr>
          <w:rFonts w:ascii="Arial" w:hAnsi="Arial" w:cs="Arial"/>
          <w:b/>
          <w:color w:val="0070C0"/>
          <w:lang w:val="en-US"/>
        </w:rPr>
      </w:pPr>
    </w:p>
    <w:p w14:paraId="240779D9" w14:textId="48967C88" w:rsidR="003B62AF" w:rsidRPr="002D3587" w:rsidRDefault="003B62AF" w:rsidP="003B62AF">
      <w:pPr>
        <w:spacing w:after="0"/>
        <w:jc w:val="both"/>
        <w:rPr>
          <w:rFonts w:ascii="Arial" w:hAnsi="Arial" w:cs="Arial"/>
          <w:b/>
          <w:color w:val="0070C0"/>
          <w:lang w:val="en-US"/>
        </w:rPr>
      </w:pPr>
      <w:r w:rsidRPr="002D3587">
        <w:rPr>
          <w:rFonts w:ascii="Arial" w:hAnsi="Arial" w:cs="Arial"/>
          <w:b/>
          <w:color w:val="0070C0"/>
          <w:lang w:val="en-US"/>
        </w:rPr>
        <w:t>Date:  2</w:t>
      </w:r>
      <w:r w:rsidR="00951DC2">
        <w:rPr>
          <w:rFonts w:ascii="Arial" w:hAnsi="Arial" w:cs="Arial"/>
          <w:b/>
          <w:color w:val="0070C0"/>
          <w:lang w:val="en-US"/>
        </w:rPr>
        <w:t>6</w:t>
      </w:r>
      <w:r w:rsidR="00951DC2" w:rsidRPr="00951DC2">
        <w:rPr>
          <w:rFonts w:ascii="Arial" w:hAnsi="Arial" w:cs="Arial"/>
          <w:b/>
          <w:color w:val="0070C0"/>
          <w:vertAlign w:val="superscript"/>
          <w:lang w:val="en-US"/>
        </w:rPr>
        <w:t>th</w:t>
      </w:r>
      <w:r w:rsidR="00951DC2">
        <w:rPr>
          <w:rFonts w:ascii="Arial" w:hAnsi="Arial" w:cs="Arial"/>
          <w:b/>
          <w:color w:val="0070C0"/>
          <w:lang w:val="en-US"/>
        </w:rPr>
        <w:t xml:space="preserve"> </w:t>
      </w:r>
      <w:r w:rsidRPr="002D3587">
        <w:rPr>
          <w:rFonts w:ascii="Arial" w:hAnsi="Arial" w:cs="Arial"/>
          <w:b/>
          <w:color w:val="0070C0"/>
          <w:lang w:val="en-US"/>
        </w:rPr>
        <w:t xml:space="preserve">– </w:t>
      </w:r>
      <w:r w:rsidR="00951DC2">
        <w:rPr>
          <w:rFonts w:ascii="Arial" w:hAnsi="Arial" w:cs="Arial"/>
          <w:b/>
          <w:color w:val="0070C0"/>
          <w:lang w:val="en-US"/>
        </w:rPr>
        <w:t>30</w:t>
      </w:r>
      <w:r w:rsidR="00951DC2" w:rsidRPr="00951DC2">
        <w:rPr>
          <w:rFonts w:ascii="Arial" w:hAnsi="Arial" w:cs="Arial"/>
          <w:b/>
          <w:color w:val="0070C0"/>
          <w:vertAlign w:val="superscript"/>
          <w:lang w:val="en-US"/>
        </w:rPr>
        <w:t>th</w:t>
      </w:r>
      <w:r w:rsidR="00951DC2">
        <w:rPr>
          <w:rFonts w:ascii="Arial" w:hAnsi="Arial" w:cs="Arial"/>
          <w:b/>
          <w:color w:val="0070C0"/>
          <w:lang w:val="en-US"/>
        </w:rPr>
        <w:t xml:space="preserve"> </w:t>
      </w:r>
      <w:r w:rsidRPr="002D3587">
        <w:rPr>
          <w:rFonts w:ascii="Arial" w:hAnsi="Arial" w:cs="Arial"/>
          <w:b/>
          <w:color w:val="0070C0"/>
          <w:lang w:val="en-US"/>
        </w:rPr>
        <w:t>August, 2024</w:t>
      </w:r>
    </w:p>
    <w:p w14:paraId="4DDA3C4B" w14:textId="77777777" w:rsidR="003B62AF" w:rsidRPr="002D3587" w:rsidRDefault="003B62AF" w:rsidP="003B62AF">
      <w:pPr>
        <w:spacing w:after="0"/>
        <w:jc w:val="both"/>
        <w:rPr>
          <w:rFonts w:ascii="Arial" w:hAnsi="Arial" w:cs="Arial"/>
          <w:b/>
          <w:color w:val="0070C0"/>
          <w:lang w:val="en-US"/>
        </w:rPr>
      </w:pPr>
      <w:r w:rsidRPr="002D3587">
        <w:rPr>
          <w:rFonts w:ascii="Arial" w:hAnsi="Arial" w:cs="Arial"/>
          <w:b/>
          <w:color w:val="0070C0"/>
          <w:lang w:val="en-US"/>
        </w:rPr>
        <w:t>Venue:  Nairobi, Kenya</w:t>
      </w:r>
    </w:p>
    <w:p w14:paraId="597CCE69" w14:textId="77777777" w:rsidR="003B62AF" w:rsidRPr="002D3587" w:rsidRDefault="003B62AF" w:rsidP="00E26292">
      <w:pPr>
        <w:autoSpaceDE w:val="0"/>
        <w:autoSpaceDN w:val="0"/>
        <w:adjustRightInd w:val="0"/>
        <w:spacing w:after="0" w:line="240" w:lineRule="auto"/>
        <w:jc w:val="both"/>
        <w:rPr>
          <w:rFonts w:ascii="Arial" w:hAnsi="Arial" w:cs="Arial"/>
          <w:sz w:val="24"/>
          <w:szCs w:val="24"/>
          <w:lang w:val="en-US"/>
        </w:rPr>
      </w:pPr>
    </w:p>
    <w:p w14:paraId="16279963" w14:textId="13C3CC2E" w:rsidR="00E26292" w:rsidRPr="00767293" w:rsidRDefault="00544B5B" w:rsidP="00E26292">
      <w:pPr>
        <w:autoSpaceDE w:val="0"/>
        <w:autoSpaceDN w:val="0"/>
        <w:adjustRightInd w:val="0"/>
        <w:spacing w:after="0" w:line="240" w:lineRule="auto"/>
        <w:jc w:val="both"/>
        <w:rPr>
          <w:rFonts w:ascii="Arial" w:hAnsi="Arial" w:cs="Arial"/>
          <w:lang w:val="en-US"/>
        </w:rPr>
      </w:pPr>
      <w:r w:rsidRPr="00767293">
        <w:rPr>
          <w:rFonts w:ascii="Arial" w:hAnsi="Arial" w:cs="Arial"/>
          <w:lang w:val="en-US"/>
        </w:rPr>
        <w:t xml:space="preserve">Today’s contemporary financial landscape characterized by increasing complexity, interconnectivity, and rapid technological advancements, effectively managing systemic risk is a paramount concern for Banks and non-bank financial institutions (Insurance, Pension and Microfinance). </w:t>
      </w:r>
      <w:r w:rsidR="00E26292" w:rsidRPr="00767293">
        <w:rPr>
          <w:rFonts w:ascii="Arial" w:hAnsi="Arial" w:cs="Arial"/>
          <w:lang w:val="en-US"/>
        </w:rPr>
        <w:t>In a</w:t>
      </w:r>
      <w:r w:rsidRPr="00767293">
        <w:rPr>
          <w:rFonts w:ascii="Arial" w:hAnsi="Arial" w:cs="Arial"/>
          <w:lang w:val="en-US"/>
        </w:rPr>
        <w:t xml:space="preserve">cknowledging the critical role Financial Stability play in sustaining economic well-being, </w:t>
      </w:r>
      <w:r w:rsidR="00E26292" w:rsidRPr="00767293">
        <w:rPr>
          <w:rFonts w:ascii="Arial" w:hAnsi="Arial" w:cs="Arial"/>
          <w:lang w:val="en-US"/>
        </w:rPr>
        <w:t xml:space="preserve">this training </w:t>
      </w:r>
      <w:r w:rsidRPr="00767293">
        <w:rPr>
          <w:rFonts w:ascii="Arial" w:hAnsi="Arial" w:cs="Arial"/>
          <w:lang w:val="en-US"/>
        </w:rPr>
        <w:t>aims to</w:t>
      </w:r>
      <w:r w:rsidR="00E26292" w:rsidRPr="00767293">
        <w:rPr>
          <w:rFonts w:ascii="Arial" w:hAnsi="Arial" w:cs="Arial"/>
          <w:lang w:val="en-US"/>
        </w:rPr>
        <w:t xml:space="preserve"> </w:t>
      </w:r>
      <w:r w:rsidRPr="00767293">
        <w:rPr>
          <w:rFonts w:ascii="Arial" w:hAnsi="Arial" w:cs="Arial"/>
          <w:lang w:val="en-US"/>
        </w:rPr>
        <w:t>empower financial authorities in the COMESA region with skills and knowledge to navigate</w:t>
      </w:r>
      <w:r w:rsidR="00E26292" w:rsidRPr="00767293">
        <w:rPr>
          <w:rFonts w:ascii="Arial" w:hAnsi="Arial" w:cs="Arial"/>
          <w:lang w:val="en-US"/>
        </w:rPr>
        <w:t xml:space="preserve"> </w:t>
      </w:r>
      <w:r w:rsidRPr="00767293">
        <w:rPr>
          <w:rFonts w:ascii="Arial" w:hAnsi="Arial" w:cs="Arial"/>
          <w:lang w:val="en-US"/>
        </w:rPr>
        <w:t>systemic risks in Banks and Non-Bank Financial Institutions effectively, contributing to the</w:t>
      </w:r>
      <w:r w:rsidR="00E26292" w:rsidRPr="00767293">
        <w:rPr>
          <w:rFonts w:ascii="Arial" w:hAnsi="Arial" w:cs="Arial"/>
          <w:lang w:val="en-US"/>
        </w:rPr>
        <w:t xml:space="preserve"> </w:t>
      </w:r>
      <w:r w:rsidRPr="00767293">
        <w:rPr>
          <w:rFonts w:ascii="Arial" w:hAnsi="Arial" w:cs="Arial"/>
          <w:lang w:val="en-US"/>
        </w:rPr>
        <w:t>broader goal of enhancing financial stability.</w:t>
      </w:r>
      <w:r w:rsidR="00E26292" w:rsidRPr="00767293">
        <w:rPr>
          <w:rFonts w:ascii="Arial" w:hAnsi="Arial" w:cs="Arial"/>
          <w:lang w:val="en-US"/>
        </w:rPr>
        <w:t xml:space="preserve"> The broad objective of the training is therefore to provide participants with a nuanced understanding of systemic risks, encompassing its sources, manifestations, and implications to financial stability. </w:t>
      </w:r>
    </w:p>
    <w:p w14:paraId="1DBBC256" w14:textId="619A7724" w:rsidR="00E26292" w:rsidRPr="002D3587" w:rsidRDefault="00E26292" w:rsidP="00E26292">
      <w:pPr>
        <w:autoSpaceDE w:val="0"/>
        <w:autoSpaceDN w:val="0"/>
        <w:adjustRightInd w:val="0"/>
        <w:spacing w:after="0" w:line="240" w:lineRule="auto"/>
        <w:jc w:val="both"/>
        <w:rPr>
          <w:rFonts w:ascii="Arial" w:hAnsi="Arial" w:cs="Arial"/>
          <w:b/>
          <w:color w:val="0070C0"/>
          <w:lang w:val="en-US"/>
        </w:rPr>
      </w:pPr>
    </w:p>
    <w:p w14:paraId="326A446B" w14:textId="77777777" w:rsidR="00D4791B" w:rsidRPr="002D3587" w:rsidRDefault="00D4791B" w:rsidP="00D4791B">
      <w:pPr>
        <w:spacing w:after="0" w:line="240" w:lineRule="auto"/>
        <w:jc w:val="both"/>
        <w:rPr>
          <w:rFonts w:ascii="Arial" w:eastAsia="Times New Roman" w:hAnsi="Arial" w:cs="Arial"/>
          <w:b/>
          <w:color w:val="0070C0"/>
        </w:rPr>
      </w:pPr>
      <w:r w:rsidRPr="002D3587">
        <w:rPr>
          <w:rFonts w:ascii="Arial" w:eastAsia="Times New Roman" w:hAnsi="Arial" w:cs="Arial"/>
          <w:b/>
          <w:color w:val="0070C0"/>
        </w:rPr>
        <w:t>Target Audience</w:t>
      </w:r>
    </w:p>
    <w:p w14:paraId="6B9ABCC3" w14:textId="77777777" w:rsidR="00D4791B" w:rsidRPr="002D3587" w:rsidRDefault="00D4791B" w:rsidP="00522F69">
      <w:pPr>
        <w:spacing w:after="0" w:line="240" w:lineRule="auto"/>
        <w:jc w:val="both"/>
        <w:rPr>
          <w:rFonts w:ascii="Arial" w:eastAsia="Times New Roman" w:hAnsi="Arial" w:cs="Arial"/>
          <w:b/>
          <w:color w:val="0070C0"/>
        </w:rPr>
      </w:pPr>
    </w:p>
    <w:p w14:paraId="7D3FE27F" w14:textId="687014CC" w:rsidR="00D4791B" w:rsidRPr="00767293" w:rsidRDefault="00E26292" w:rsidP="00E26292">
      <w:pPr>
        <w:autoSpaceDE w:val="0"/>
        <w:autoSpaceDN w:val="0"/>
        <w:adjustRightInd w:val="0"/>
        <w:spacing w:after="0" w:line="240" w:lineRule="auto"/>
        <w:jc w:val="both"/>
        <w:rPr>
          <w:rFonts w:ascii="Arial" w:hAnsi="Arial" w:cs="Arial"/>
          <w:lang w:val="en-US"/>
        </w:rPr>
      </w:pPr>
      <w:r w:rsidRPr="00767293">
        <w:rPr>
          <w:rFonts w:ascii="Arial" w:hAnsi="Arial" w:cs="Arial"/>
          <w:lang w:val="en-US"/>
        </w:rPr>
        <w:t>This training program is tailored for professionals across Central Banks in the COMESA region, focusing on Financial Stability. This includes Financial Analysts, Economists, Supervisors for both Banks and Non-bank financial Institutions and other staffs actively engaged in assessment and management of risks.</w:t>
      </w:r>
    </w:p>
    <w:p w14:paraId="1907913E" w14:textId="77777777" w:rsidR="00E26292" w:rsidRPr="002D3587" w:rsidRDefault="00E26292" w:rsidP="00E26292">
      <w:pPr>
        <w:spacing w:after="0" w:line="240" w:lineRule="auto"/>
        <w:jc w:val="both"/>
        <w:rPr>
          <w:rFonts w:ascii="Arial" w:eastAsia="Times New Roman" w:hAnsi="Arial" w:cs="Arial"/>
          <w:b/>
          <w:color w:val="0070C0"/>
        </w:rPr>
      </w:pPr>
    </w:p>
    <w:p w14:paraId="0C48B528" w14:textId="56EE9D44" w:rsidR="00522F69" w:rsidRPr="002D3587" w:rsidRDefault="00C92812" w:rsidP="00522F69">
      <w:pPr>
        <w:pStyle w:val="Heading2"/>
        <w:rPr>
          <w:rFonts w:ascii="Arial" w:hAnsi="Arial" w:cs="Arial"/>
          <w:color w:val="0070C0"/>
        </w:rPr>
      </w:pPr>
      <w:bookmarkStart w:id="22" w:name="_Toc152317538"/>
      <w:r w:rsidRPr="002D3587">
        <w:rPr>
          <w:rFonts w:ascii="Arial" w:hAnsi="Arial" w:cs="Arial"/>
          <w:color w:val="0070C0"/>
          <w:lang w:val="fr-FR"/>
        </w:rPr>
        <w:t>2.</w:t>
      </w:r>
      <w:r w:rsidR="00CB4953" w:rsidRPr="002D3587">
        <w:rPr>
          <w:rFonts w:ascii="Arial" w:hAnsi="Arial" w:cs="Arial"/>
          <w:color w:val="0070C0"/>
          <w:lang w:val="fr-FR"/>
        </w:rPr>
        <w:t>12</w:t>
      </w:r>
      <w:r w:rsidR="00522F69" w:rsidRPr="002D3587">
        <w:rPr>
          <w:rFonts w:ascii="Arial" w:hAnsi="Arial" w:cs="Arial"/>
          <w:color w:val="0070C0"/>
          <w:lang w:val="fr-FR"/>
        </w:rPr>
        <w:t>.</w:t>
      </w:r>
      <w:r w:rsidR="00CB4953" w:rsidRPr="002D3587">
        <w:rPr>
          <w:rFonts w:ascii="Arial" w:hAnsi="Arial" w:cs="Arial"/>
          <w:color w:val="0070C0"/>
          <w:lang w:val="fr-FR"/>
        </w:rPr>
        <w:t xml:space="preserve"> </w:t>
      </w:r>
      <w:r w:rsidR="00522F69" w:rsidRPr="002D3587">
        <w:rPr>
          <w:rFonts w:ascii="Arial" w:eastAsiaTheme="minorHAnsi" w:hAnsi="Arial" w:cs="Arial"/>
          <w:color w:val="0070C0"/>
        </w:rPr>
        <w:t>Training in Collaboration with The Central Bank of Egypt on “</w:t>
      </w:r>
      <w:r w:rsidR="00CB4953" w:rsidRPr="002D3587">
        <w:rPr>
          <w:rFonts w:ascii="Arial" w:eastAsiaTheme="minorHAnsi" w:hAnsi="Arial" w:cs="Arial"/>
          <w:color w:val="0070C0"/>
        </w:rPr>
        <w:t>Applications of Big Data Analysis and Artificial Intelligence to Central Banking</w:t>
      </w:r>
      <w:r w:rsidR="00522F69" w:rsidRPr="002D3587">
        <w:rPr>
          <w:rFonts w:ascii="Arial" w:eastAsiaTheme="minorHAnsi" w:hAnsi="Arial" w:cs="Arial"/>
          <w:color w:val="0070C0"/>
        </w:rPr>
        <w:t>”</w:t>
      </w:r>
      <w:bookmarkEnd w:id="22"/>
    </w:p>
    <w:p w14:paraId="5C5A7E05" w14:textId="77777777" w:rsidR="00522F69" w:rsidRPr="002D3587" w:rsidRDefault="00522F69" w:rsidP="00522F69">
      <w:pPr>
        <w:spacing w:after="0"/>
        <w:jc w:val="both"/>
        <w:rPr>
          <w:rFonts w:ascii="Arial" w:hAnsi="Arial" w:cs="Arial"/>
          <w:b/>
          <w:color w:val="0070C0"/>
          <w:lang w:val="en-US"/>
        </w:rPr>
      </w:pPr>
    </w:p>
    <w:p w14:paraId="1524D313" w14:textId="77777777" w:rsidR="00A049EF" w:rsidRPr="002D3587" w:rsidRDefault="00A049EF" w:rsidP="00A049EF">
      <w:pPr>
        <w:spacing w:after="0"/>
        <w:jc w:val="both"/>
        <w:rPr>
          <w:rFonts w:ascii="Arial" w:hAnsi="Arial" w:cs="Arial"/>
          <w:b/>
          <w:color w:val="0070C0"/>
          <w:lang w:val="en-US"/>
        </w:rPr>
      </w:pPr>
      <w:r w:rsidRPr="002D3587">
        <w:rPr>
          <w:rFonts w:ascii="Arial" w:hAnsi="Arial" w:cs="Arial"/>
          <w:b/>
          <w:color w:val="0070C0"/>
          <w:lang w:val="en-US"/>
        </w:rPr>
        <w:t>Date:  18</w:t>
      </w:r>
      <w:r w:rsidRPr="002D3587">
        <w:rPr>
          <w:rFonts w:ascii="Arial" w:hAnsi="Arial" w:cs="Arial"/>
          <w:b/>
          <w:color w:val="0070C0"/>
          <w:vertAlign w:val="superscript"/>
          <w:lang w:val="en-US"/>
        </w:rPr>
        <w:t>th</w:t>
      </w:r>
      <w:r w:rsidRPr="002D3587">
        <w:rPr>
          <w:rFonts w:ascii="Arial" w:hAnsi="Arial" w:cs="Arial"/>
          <w:b/>
          <w:color w:val="0070C0"/>
          <w:lang w:val="en-US"/>
        </w:rPr>
        <w:t xml:space="preserve"> – 22</w:t>
      </w:r>
      <w:r w:rsidRPr="002D3587">
        <w:rPr>
          <w:rFonts w:ascii="Arial" w:hAnsi="Arial" w:cs="Arial"/>
          <w:b/>
          <w:color w:val="0070C0"/>
          <w:vertAlign w:val="superscript"/>
          <w:lang w:val="en-US"/>
        </w:rPr>
        <w:t>nd</w:t>
      </w:r>
      <w:r w:rsidRPr="002D3587">
        <w:rPr>
          <w:rFonts w:ascii="Arial" w:hAnsi="Arial" w:cs="Arial"/>
          <w:b/>
          <w:color w:val="0070C0"/>
          <w:lang w:val="en-US"/>
        </w:rPr>
        <w:t xml:space="preserve"> August, 2024</w:t>
      </w:r>
    </w:p>
    <w:p w14:paraId="40C23E8B" w14:textId="10264DE0" w:rsidR="00A049EF" w:rsidRPr="002D3587" w:rsidRDefault="00A049EF" w:rsidP="00A049EF">
      <w:pPr>
        <w:spacing w:after="0"/>
        <w:jc w:val="both"/>
        <w:rPr>
          <w:rFonts w:ascii="Arial" w:hAnsi="Arial" w:cs="Arial"/>
          <w:b/>
          <w:color w:val="0070C0"/>
          <w:lang w:val="en-US"/>
        </w:rPr>
      </w:pPr>
      <w:r w:rsidRPr="002D3587">
        <w:rPr>
          <w:rFonts w:ascii="Arial" w:hAnsi="Arial" w:cs="Arial"/>
          <w:b/>
          <w:color w:val="0070C0"/>
          <w:lang w:val="en-US"/>
        </w:rPr>
        <w:t>Venue:  Cairo, Egypt</w:t>
      </w:r>
    </w:p>
    <w:p w14:paraId="29394550" w14:textId="77777777" w:rsidR="00A049EF" w:rsidRDefault="00A049EF" w:rsidP="00A049EF">
      <w:pPr>
        <w:spacing w:after="0" w:line="240" w:lineRule="auto"/>
        <w:rPr>
          <w:rFonts w:ascii="Arial" w:hAnsi="Arial" w:cs="Arial"/>
          <w:lang w:val="en-US"/>
        </w:rPr>
      </w:pPr>
    </w:p>
    <w:p w14:paraId="1F2D9380" w14:textId="62F34209" w:rsidR="00D4791B" w:rsidRPr="002D3587" w:rsidRDefault="00D4791B" w:rsidP="00A049EF">
      <w:pPr>
        <w:spacing w:after="0" w:line="240" w:lineRule="auto"/>
        <w:jc w:val="both"/>
        <w:rPr>
          <w:rFonts w:ascii="Arial" w:hAnsi="Arial" w:cs="Arial"/>
          <w:lang w:val="en-US"/>
        </w:rPr>
      </w:pPr>
      <w:r w:rsidRPr="002D3587">
        <w:rPr>
          <w:rFonts w:ascii="Arial" w:hAnsi="Arial" w:cs="Arial"/>
          <w:lang w:val="en-US"/>
        </w:rPr>
        <w:t>The overall objective of the training program is to lay out an overview on Bigdata technology</w:t>
      </w:r>
      <w:r w:rsidR="003B62AF" w:rsidRPr="002D3587">
        <w:rPr>
          <w:rFonts w:ascii="Arial" w:hAnsi="Arial" w:cs="Arial"/>
          <w:lang w:val="en-US"/>
        </w:rPr>
        <w:t xml:space="preserve"> </w:t>
      </w:r>
      <w:r w:rsidRPr="002D3587">
        <w:rPr>
          <w:rFonts w:ascii="Arial" w:hAnsi="Arial" w:cs="Arial"/>
          <w:lang w:val="en-US"/>
        </w:rPr>
        <w:t>Adoption and Artificial Intelligence, &amp; relevant use cases in the Financial &amp; Banking Sector,</w:t>
      </w:r>
      <w:r w:rsidR="003B62AF" w:rsidRPr="002D3587">
        <w:rPr>
          <w:rFonts w:ascii="Arial" w:hAnsi="Arial" w:cs="Arial"/>
          <w:lang w:val="en-US"/>
        </w:rPr>
        <w:t xml:space="preserve"> </w:t>
      </w:r>
      <w:r w:rsidRPr="002D3587">
        <w:rPr>
          <w:rFonts w:ascii="Arial" w:hAnsi="Arial" w:cs="Arial"/>
          <w:lang w:val="en-US"/>
        </w:rPr>
        <w:t xml:space="preserve">especially for Central Banks.  </w:t>
      </w:r>
    </w:p>
    <w:p w14:paraId="77A392DE" w14:textId="77777777" w:rsidR="00D4791B" w:rsidRPr="002D3587" w:rsidRDefault="00D4791B" w:rsidP="00A049EF">
      <w:pPr>
        <w:spacing w:after="0" w:line="240" w:lineRule="auto"/>
        <w:jc w:val="both"/>
        <w:rPr>
          <w:rFonts w:ascii="Arial" w:hAnsi="Arial" w:cs="Arial"/>
          <w:lang w:val="en-US"/>
        </w:rPr>
      </w:pPr>
    </w:p>
    <w:p w14:paraId="6EBAFDC7" w14:textId="421EBBB2" w:rsidR="00FC2797" w:rsidRPr="002D3587" w:rsidRDefault="00D4791B" w:rsidP="00A049EF">
      <w:pPr>
        <w:spacing w:after="0" w:line="240" w:lineRule="auto"/>
        <w:jc w:val="both"/>
        <w:rPr>
          <w:rFonts w:ascii="Arial" w:eastAsia="Times New Roman" w:hAnsi="Arial" w:cs="Arial"/>
          <w:b/>
          <w:color w:val="0070C0"/>
          <w:lang w:val="en-US"/>
        </w:rPr>
      </w:pPr>
      <w:r w:rsidRPr="002D3587">
        <w:rPr>
          <w:rFonts w:ascii="Arial" w:hAnsi="Arial" w:cs="Arial"/>
          <w:lang w:val="en-US"/>
        </w:rPr>
        <w:t>The program takes a step-by-step approach to layout subjects in title, starting by the need,</w:t>
      </w:r>
      <w:r w:rsidR="003B62AF" w:rsidRPr="002D3587">
        <w:rPr>
          <w:rFonts w:ascii="Arial" w:hAnsi="Arial" w:cs="Arial"/>
          <w:lang w:val="en-US"/>
        </w:rPr>
        <w:t xml:space="preserve"> </w:t>
      </w:r>
      <w:r w:rsidRPr="002D3587">
        <w:rPr>
          <w:rFonts w:ascii="Arial" w:hAnsi="Arial" w:cs="Arial"/>
          <w:lang w:val="en-US"/>
        </w:rPr>
        <w:t>evolution and the surrounding ecosystem aiming to give the respected attendees the needed</w:t>
      </w:r>
      <w:r w:rsidR="003B62AF" w:rsidRPr="002D3587">
        <w:rPr>
          <w:rFonts w:ascii="Arial" w:hAnsi="Arial" w:cs="Arial"/>
          <w:lang w:val="en-US"/>
        </w:rPr>
        <w:t xml:space="preserve"> </w:t>
      </w:r>
      <w:r w:rsidRPr="002D3587">
        <w:rPr>
          <w:rFonts w:ascii="Arial" w:hAnsi="Arial" w:cs="Arial"/>
          <w:lang w:val="en-US"/>
        </w:rPr>
        <w:t>overview about Bigdata analytics &amp; artificial intelligence as data stakeholders in their</w:t>
      </w:r>
      <w:r w:rsidR="003B62AF" w:rsidRPr="002D3587">
        <w:rPr>
          <w:rFonts w:ascii="Arial" w:hAnsi="Arial" w:cs="Arial"/>
          <w:lang w:val="en-US"/>
        </w:rPr>
        <w:t xml:space="preserve"> </w:t>
      </w:r>
      <w:r w:rsidRPr="002D3587">
        <w:rPr>
          <w:rFonts w:ascii="Arial" w:hAnsi="Arial" w:cs="Arial"/>
          <w:lang w:val="en-US"/>
        </w:rPr>
        <w:t xml:space="preserve">organizations, and it doesn’t require deep technical knowledge.  </w:t>
      </w:r>
    </w:p>
    <w:p w14:paraId="779822BD" w14:textId="77777777" w:rsidR="00A049EF" w:rsidRDefault="00A049EF" w:rsidP="00A049EF">
      <w:pPr>
        <w:spacing w:after="0" w:line="240" w:lineRule="auto"/>
        <w:jc w:val="both"/>
        <w:rPr>
          <w:rFonts w:ascii="Arial" w:eastAsia="Times New Roman" w:hAnsi="Arial" w:cs="Arial"/>
          <w:b/>
          <w:color w:val="0070C0"/>
          <w:lang w:val="en-US"/>
        </w:rPr>
      </w:pPr>
    </w:p>
    <w:p w14:paraId="77623F14" w14:textId="76E62EA3" w:rsidR="00FC2797" w:rsidRPr="002D3587" w:rsidRDefault="00FC2797" w:rsidP="00A049EF">
      <w:pPr>
        <w:spacing w:after="0" w:line="240" w:lineRule="auto"/>
        <w:jc w:val="both"/>
        <w:rPr>
          <w:rFonts w:ascii="Arial" w:hAnsi="Arial" w:cs="Arial"/>
          <w:lang w:val="en-US"/>
        </w:rPr>
      </w:pPr>
      <w:r w:rsidRPr="002D3587">
        <w:rPr>
          <w:rFonts w:ascii="Arial" w:eastAsia="Times New Roman" w:hAnsi="Arial" w:cs="Arial"/>
          <w:b/>
          <w:color w:val="0070C0"/>
          <w:lang w:val="en-US"/>
        </w:rPr>
        <w:t>Target Audience</w:t>
      </w:r>
    </w:p>
    <w:p w14:paraId="4FB833D9" w14:textId="77777777" w:rsidR="00A049EF" w:rsidRDefault="00A049EF" w:rsidP="00A049EF">
      <w:pPr>
        <w:spacing w:after="0" w:line="240" w:lineRule="auto"/>
        <w:jc w:val="both"/>
        <w:rPr>
          <w:rFonts w:ascii="Arial" w:hAnsi="Arial" w:cs="Arial"/>
          <w:lang w:val="en-US"/>
        </w:rPr>
      </w:pPr>
    </w:p>
    <w:p w14:paraId="4DBCC9F2" w14:textId="21BFA20B" w:rsidR="00D4791B" w:rsidRPr="002D3587" w:rsidRDefault="00D4791B" w:rsidP="00A049EF">
      <w:pPr>
        <w:spacing w:after="0" w:line="240" w:lineRule="auto"/>
        <w:jc w:val="both"/>
        <w:rPr>
          <w:rFonts w:ascii="Arial" w:hAnsi="Arial" w:cs="Arial"/>
          <w:lang w:val="en-US"/>
        </w:rPr>
      </w:pPr>
      <w:r w:rsidRPr="002D3587">
        <w:rPr>
          <w:rFonts w:ascii="Arial" w:hAnsi="Arial" w:cs="Arial"/>
          <w:lang w:val="en-US"/>
        </w:rPr>
        <w:t>In order to benefit from the training program, the attendance should be by Central Banks staff</w:t>
      </w:r>
    </w:p>
    <w:p w14:paraId="0C633C9E" w14:textId="5E9C2C1E" w:rsidR="00D96965" w:rsidRDefault="00D4791B" w:rsidP="00A049EF">
      <w:pPr>
        <w:spacing w:after="0" w:line="240" w:lineRule="auto"/>
        <w:jc w:val="both"/>
        <w:rPr>
          <w:rFonts w:ascii="Arial" w:hAnsi="Arial" w:cs="Arial"/>
          <w:lang w:val="en-US"/>
        </w:rPr>
      </w:pPr>
      <w:r w:rsidRPr="002D3587">
        <w:rPr>
          <w:rFonts w:ascii="Arial" w:hAnsi="Arial" w:cs="Arial"/>
          <w:lang w:val="en-US"/>
        </w:rPr>
        <w:t>to middle level managers who are data stakeholders in their organizations.</w:t>
      </w:r>
      <w:r w:rsidR="00D96965" w:rsidRPr="002D3587">
        <w:rPr>
          <w:rFonts w:ascii="Arial" w:hAnsi="Arial" w:cs="Arial"/>
          <w:lang w:val="en-US"/>
        </w:rPr>
        <w:t xml:space="preserve">  </w:t>
      </w:r>
    </w:p>
    <w:p w14:paraId="3E5AD312" w14:textId="77777777" w:rsidR="00260DDC" w:rsidRDefault="00260DDC" w:rsidP="00A049EF">
      <w:pPr>
        <w:spacing w:after="0" w:line="240" w:lineRule="auto"/>
        <w:jc w:val="both"/>
        <w:rPr>
          <w:rFonts w:ascii="Arial" w:hAnsi="Arial" w:cs="Arial"/>
          <w:lang w:val="en-US"/>
        </w:rPr>
      </w:pPr>
    </w:p>
    <w:p w14:paraId="1123453C" w14:textId="77777777" w:rsidR="00260DDC" w:rsidRDefault="00260DDC" w:rsidP="00A049EF">
      <w:pPr>
        <w:spacing w:after="0" w:line="240" w:lineRule="auto"/>
        <w:jc w:val="both"/>
        <w:rPr>
          <w:rFonts w:ascii="Arial" w:hAnsi="Arial" w:cs="Arial"/>
          <w:lang w:val="en-US"/>
        </w:rPr>
      </w:pPr>
    </w:p>
    <w:p w14:paraId="5114935B" w14:textId="77777777" w:rsidR="00260DDC" w:rsidRDefault="00260DDC" w:rsidP="00A049EF">
      <w:pPr>
        <w:spacing w:after="0" w:line="240" w:lineRule="auto"/>
        <w:jc w:val="both"/>
        <w:rPr>
          <w:rFonts w:ascii="Arial" w:hAnsi="Arial" w:cs="Arial"/>
          <w:lang w:val="en-US"/>
        </w:rPr>
      </w:pPr>
    </w:p>
    <w:p w14:paraId="30654862" w14:textId="77777777" w:rsidR="00260DDC" w:rsidRDefault="00260DDC" w:rsidP="00A049EF">
      <w:pPr>
        <w:spacing w:after="0" w:line="240" w:lineRule="auto"/>
        <w:jc w:val="both"/>
        <w:rPr>
          <w:rFonts w:ascii="Arial" w:hAnsi="Arial" w:cs="Arial"/>
          <w:lang w:val="en-US"/>
        </w:rPr>
      </w:pPr>
    </w:p>
    <w:p w14:paraId="26C431E3" w14:textId="77777777" w:rsidR="00260DDC" w:rsidRPr="002D3587" w:rsidRDefault="00260DDC" w:rsidP="00A049EF">
      <w:pPr>
        <w:spacing w:after="0" w:line="240" w:lineRule="auto"/>
        <w:jc w:val="both"/>
        <w:rPr>
          <w:rFonts w:ascii="Arial" w:hAnsi="Arial" w:cs="Arial"/>
          <w:lang w:val="en-US"/>
        </w:rPr>
      </w:pPr>
    </w:p>
    <w:p w14:paraId="0B00BCF7" w14:textId="4D41272D" w:rsidR="00522F69" w:rsidRPr="002D3587" w:rsidRDefault="00BF5445" w:rsidP="00BF5445">
      <w:pPr>
        <w:pStyle w:val="Heading1"/>
        <w:numPr>
          <w:ilvl w:val="0"/>
          <w:numId w:val="0"/>
        </w:numPr>
        <w:ind w:left="360" w:hanging="360"/>
        <w:rPr>
          <w:rFonts w:ascii="Arial" w:hAnsi="Arial" w:cs="Arial"/>
          <w:color w:val="0070C0"/>
        </w:rPr>
      </w:pPr>
      <w:bookmarkStart w:id="23" w:name="_Toc152317539"/>
      <w:r w:rsidRPr="002D3587">
        <w:rPr>
          <w:rFonts w:ascii="Arial" w:hAnsi="Arial" w:cs="Arial"/>
          <w:color w:val="0070C0"/>
        </w:rPr>
        <w:lastRenderedPageBreak/>
        <w:t>3</w:t>
      </w:r>
      <w:r w:rsidR="00FC2797" w:rsidRPr="002D3587">
        <w:rPr>
          <w:rFonts w:ascii="Arial" w:hAnsi="Arial" w:cs="Arial"/>
          <w:color w:val="0070C0"/>
        </w:rPr>
        <w:t>.0.</w:t>
      </w:r>
      <w:r w:rsidR="00522F69" w:rsidRPr="002D3587">
        <w:rPr>
          <w:rFonts w:ascii="Arial" w:hAnsi="Arial" w:cs="Arial"/>
          <w:color w:val="0070C0"/>
        </w:rPr>
        <w:t xml:space="preserve"> </w:t>
      </w:r>
      <w:r w:rsidR="00FC2797" w:rsidRPr="002D3587">
        <w:rPr>
          <w:rFonts w:ascii="Arial" w:hAnsi="Arial" w:cs="Arial"/>
          <w:color w:val="0070C0"/>
        </w:rPr>
        <w:t>Meetings/Workshops</w:t>
      </w:r>
      <w:bookmarkEnd w:id="23"/>
    </w:p>
    <w:p w14:paraId="62AD7AA1" w14:textId="77777777" w:rsidR="00B50A52" w:rsidRPr="002D3587" w:rsidRDefault="00B50A52" w:rsidP="00B50A52">
      <w:pPr>
        <w:rPr>
          <w:rFonts w:ascii="Arial" w:hAnsi="Arial" w:cs="Arial"/>
          <w:lang w:val="en-US"/>
        </w:rPr>
      </w:pPr>
    </w:p>
    <w:p w14:paraId="3DCA1995" w14:textId="30901D51" w:rsidR="00694F52" w:rsidRPr="002D3587" w:rsidRDefault="00BF5445" w:rsidP="00BF5445">
      <w:pPr>
        <w:pStyle w:val="Heading2"/>
        <w:rPr>
          <w:rFonts w:ascii="Arial" w:hAnsi="Arial" w:cs="Arial"/>
          <w:sz w:val="21"/>
          <w:szCs w:val="21"/>
        </w:rPr>
      </w:pPr>
      <w:bookmarkStart w:id="24" w:name="_Toc152317540"/>
      <w:r w:rsidRPr="002D3587">
        <w:rPr>
          <w:rFonts w:ascii="Arial" w:hAnsi="Arial" w:cs="Arial"/>
          <w:bCs w:val="0"/>
          <w:color w:val="0070C0"/>
          <w:sz w:val="21"/>
          <w:szCs w:val="21"/>
        </w:rPr>
        <w:t>3</w:t>
      </w:r>
      <w:r w:rsidR="00FC2797" w:rsidRPr="002D3587">
        <w:rPr>
          <w:rFonts w:ascii="Arial" w:hAnsi="Arial" w:cs="Arial"/>
          <w:color w:val="0070C0"/>
          <w:sz w:val="21"/>
          <w:szCs w:val="21"/>
        </w:rPr>
        <w:t xml:space="preserve">.1. </w:t>
      </w:r>
      <w:r w:rsidR="00CE03B4" w:rsidRPr="002D3587">
        <w:rPr>
          <w:rFonts w:ascii="Arial" w:hAnsi="Arial" w:cs="Arial"/>
          <w:color w:val="0070C0"/>
          <w:sz w:val="21"/>
          <w:szCs w:val="21"/>
        </w:rPr>
        <w:t>The 21</w:t>
      </w:r>
      <w:r w:rsidR="00CE03B4" w:rsidRPr="002D3587">
        <w:rPr>
          <w:rFonts w:ascii="Arial" w:hAnsi="Arial" w:cs="Arial"/>
          <w:color w:val="0070C0"/>
          <w:sz w:val="21"/>
          <w:szCs w:val="21"/>
          <w:vertAlign w:val="superscript"/>
        </w:rPr>
        <w:t>st</w:t>
      </w:r>
      <w:r w:rsidR="00CE03B4" w:rsidRPr="002D3587">
        <w:rPr>
          <w:rFonts w:ascii="Arial" w:hAnsi="Arial" w:cs="Arial"/>
          <w:color w:val="0070C0"/>
          <w:sz w:val="21"/>
          <w:szCs w:val="21"/>
        </w:rPr>
        <w:t xml:space="preserve"> </w:t>
      </w:r>
      <w:r w:rsidR="005C665F" w:rsidRPr="002D3587">
        <w:rPr>
          <w:rFonts w:ascii="Arial" w:hAnsi="Arial" w:cs="Arial"/>
          <w:color w:val="0070C0"/>
          <w:sz w:val="21"/>
          <w:szCs w:val="21"/>
        </w:rPr>
        <w:t>Meeting of</w:t>
      </w:r>
      <w:r w:rsidR="00CE03B4" w:rsidRPr="002D3587">
        <w:rPr>
          <w:rFonts w:ascii="Arial" w:hAnsi="Arial" w:cs="Arial"/>
          <w:color w:val="0070C0"/>
          <w:sz w:val="21"/>
          <w:szCs w:val="21"/>
        </w:rPr>
        <w:t xml:space="preserve"> the </w:t>
      </w:r>
      <w:r w:rsidR="00FC2797" w:rsidRPr="002D3587">
        <w:rPr>
          <w:rFonts w:ascii="Arial" w:hAnsi="Arial" w:cs="Arial"/>
          <w:color w:val="0070C0"/>
          <w:sz w:val="21"/>
          <w:szCs w:val="21"/>
        </w:rPr>
        <w:t>Monetary and Ex</w:t>
      </w:r>
      <w:r w:rsidR="00B50A52" w:rsidRPr="002D3587">
        <w:rPr>
          <w:rFonts w:ascii="Arial" w:hAnsi="Arial" w:cs="Arial"/>
          <w:color w:val="0070C0"/>
          <w:sz w:val="21"/>
          <w:szCs w:val="21"/>
        </w:rPr>
        <w:t>c</w:t>
      </w:r>
      <w:r w:rsidR="00FC2797" w:rsidRPr="002D3587">
        <w:rPr>
          <w:rFonts w:ascii="Arial" w:hAnsi="Arial" w:cs="Arial"/>
          <w:color w:val="0070C0"/>
          <w:sz w:val="21"/>
          <w:szCs w:val="21"/>
        </w:rPr>
        <w:t xml:space="preserve">hange Rates </w:t>
      </w:r>
      <w:r w:rsidR="00B31F93" w:rsidRPr="002D3587">
        <w:rPr>
          <w:rFonts w:ascii="Arial" w:hAnsi="Arial" w:cs="Arial"/>
          <w:color w:val="0070C0"/>
          <w:sz w:val="21"/>
          <w:szCs w:val="21"/>
        </w:rPr>
        <w:t xml:space="preserve">Policies </w:t>
      </w:r>
      <w:r w:rsidR="00CE03B4" w:rsidRPr="002D3587">
        <w:rPr>
          <w:rFonts w:ascii="Arial" w:hAnsi="Arial" w:cs="Arial"/>
          <w:color w:val="0070C0"/>
          <w:sz w:val="21"/>
          <w:szCs w:val="21"/>
        </w:rPr>
        <w:t xml:space="preserve">(MERP) </w:t>
      </w:r>
      <w:r w:rsidR="00B31F93" w:rsidRPr="002D3587">
        <w:rPr>
          <w:rFonts w:ascii="Arial" w:hAnsi="Arial" w:cs="Arial"/>
          <w:color w:val="0070C0"/>
          <w:sz w:val="21"/>
          <w:szCs w:val="21"/>
        </w:rPr>
        <w:t>S</w:t>
      </w:r>
      <w:r w:rsidR="00B50A52" w:rsidRPr="002D3587">
        <w:rPr>
          <w:rFonts w:ascii="Arial" w:hAnsi="Arial" w:cs="Arial"/>
          <w:color w:val="0070C0"/>
          <w:sz w:val="21"/>
          <w:szCs w:val="21"/>
        </w:rPr>
        <w:t>ub-Committee and Validation Workshop for the study on “</w:t>
      </w:r>
      <w:r w:rsidR="00CE03B4" w:rsidRPr="002D3587">
        <w:rPr>
          <w:rFonts w:ascii="Arial" w:hAnsi="Arial" w:cs="Arial"/>
          <w:i/>
          <w:iCs/>
          <w:color w:val="0070C0"/>
          <w:sz w:val="21"/>
          <w:szCs w:val="21"/>
        </w:rPr>
        <w:t>Macroeconomic impact of Climate change and the Role of Central Banks</w:t>
      </w:r>
      <w:r w:rsidR="00B50A52" w:rsidRPr="002D3587">
        <w:rPr>
          <w:rFonts w:ascii="Arial" w:hAnsi="Arial" w:cs="Arial"/>
          <w:color w:val="0070C0"/>
          <w:sz w:val="21"/>
          <w:szCs w:val="21"/>
        </w:rPr>
        <w:t>”</w:t>
      </w:r>
      <w:bookmarkEnd w:id="24"/>
    </w:p>
    <w:p w14:paraId="0ED29562" w14:textId="77777777" w:rsidR="00694F52" w:rsidRPr="002D3587" w:rsidRDefault="00694F52" w:rsidP="00694F52">
      <w:pPr>
        <w:spacing w:after="0"/>
        <w:jc w:val="both"/>
        <w:rPr>
          <w:rFonts w:ascii="Arial" w:hAnsi="Arial" w:cs="Arial"/>
          <w:sz w:val="21"/>
          <w:szCs w:val="21"/>
          <w:lang w:val="en-US"/>
        </w:rPr>
      </w:pPr>
    </w:p>
    <w:p w14:paraId="5293788F" w14:textId="6B3CC7F7" w:rsidR="00522F69" w:rsidRPr="002D3587" w:rsidRDefault="00522F69" w:rsidP="00076A35">
      <w:pPr>
        <w:spacing w:after="0"/>
        <w:jc w:val="both"/>
        <w:rPr>
          <w:rFonts w:ascii="Arial" w:hAnsi="Arial" w:cs="Arial"/>
          <w:b/>
          <w:sz w:val="21"/>
          <w:szCs w:val="21"/>
          <w:lang w:val="en-US"/>
        </w:rPr>
      </w:pPr>
      <w:r w:rsidRPr="002D3587">
        <w:rPr>
          <w:rFonts w:ascii="Arial" w:hAnsi="Arial" w:cs="Arial"/>
          <w:b/>
          <w:sz w:val="21"/>
          <w:szCs w:val="21"/>
          <w:lang w:val="en-US"/>
        </w:rPr>
        <w:t xml:space="preserve">Date:  </w:t>
      </w:r>
      <w:r w:rsidR="00CE03B4" w:rsidRPr="002D3587">
        <w:rPr>
          <w:rFonts w:ascii="Arial" w:hAnsi="Arial" w:cs="Arial"/>
          <w:b/>
          <w:sz w:val="21"/>
          <w:szCs w:val="21"/>
          <w:lang w:val="en-US"/>
        </w:rPr>
        <w:t>19</w:t>
      </w:r>
      <w:r w:rsidR="00CE03B4" w:rsidRPr="002D3587">
        <w:rPr>
          <w:rFonts w:ascii="Arial" w:hAnsi="Arial" w:cs="Arial"/>
          <w:b/>
          <w:sz w:val="21"/>
          <w:szCs w:val="21"/>
          <w:vertAlign w:val="superscript"/>
          <w:lang w:val="en-US"/>
        </w:rPr>
        <w:t>th</w:t>
      </w:r>
      <w:r w:rsidR="00CE03B4" w:rsidRPr="002D3587">
        <w:rPr>
          <w:rFonts w:ascii="Arial" w:hAnsi="Arial" w:cs="Arial"/>
          <w:b/>
          <w:sz w:val="21"/>
          <w:szCs w:val="21"/>
          <w:lang w:val="en-US"/>
        </w:rPr>
        <w:t xml:space="preserve"> – </w:t>
      </w:r>
      <w:r w:rsidR="004B43C0">
        <w:rPr>
          <w:rFonts w:ascii="Arial" w:hAnsi="Arial" w:cs="Arial"/>
          <w:b/>
          <w:sz w:val="21"/>
          <w:szCs w:val="21"/>
          <w:lang w:val="en-US"/>
        </w:rPr>
        <w:t>22</w:t>
      </w:r>
      <w:r w:rsidR="004B43C0" w:rsidRPr="004B43C0">
        <w:rPr>
          <w:rFonts w:ascii="Arial" w:hAnsi="Arial" w:cs="Arial"/>
          <w:b/>
          <w:sz w:val="21"/>
          <w:szCs w:val="21"/>
          <w:vertAlign w:val="superscript"/>
          <w:lang w:val="en-US"/>
        </w:rPr>
        <w:t>nd</w:t>
      </w:r>
      <w:r w:rsidR="004B43C0">
        <w:rPr>
          <w:rFonts w:ascii="Arial" w:hAnsi="Arial" w:cs="Arial"/>
          <w:b/>
          <w:sz w:val="21"/>
          <w:szCs w:val="21"/>
          <w:lang w:val="en-US"/>
        </w:rPr>
        <w:t xml:space="preserve"> </w:t>
      </w:r>
      <w:r w:rsidR="00076A35" w:rsidRPr="002D3587">
        <w:rPr>
          <w:rFonts w:ascii="Arial" w:hAnsi="Arial" w:cs="Arial"/>
          <w:b/>
          <w:sz w:val="21"/>
          <w:szCs w:val="21"/>
          <w:lang w:val="en-US"/>
        </w:rPr>
        <w:t>September</w:t>
      </w:r>
      <w:r w:rsidR="00F40348" w:rsidRPr="002D3587">
        <w:rPr>
          <w:rFonts w:ascii="Arial" w:hAnsi="Arial" w:cs="Arial"/>
          <w:b/>
          <w:sz w:val="21"/>
          <w:szCs w:val="21"/>
          <w:lang w:val="en-US"/>
        </w:rPr>
        <w:t>, 202</w:t>
      </w:r>
      <w:r w:rsidR="00CE03B4" w:rsidRPr="002D3587">
        <w:rPr>
          <w:rFonts w:ascii="Arial" w:hAnsi="Arial" w:cs="Arial"/>
          <w:b/>
          <w:sz w:val="21"/>
          <w:szCs w:val="21"/>
          <w:lang w:val="en-US"/>
        </w:rPr>
        <w:t>4</w:t>
      </w:r>
    </w:p>
    <w:p w14:paraId="7E84EA46" w14:textId="77777777" w:rsidR="00522F69" w:rsidRPr="002D3587" w:rsidRDefault="00522F69" w:rsidP="00522F69">
      <w:pPr>
        <w:spacing w:after="0"/>
        <w:jc w:val="both"/>
        <w:rPr>
          <w:rFonts w:ascii="Arial" w:hAnsi="Arial" w:cs="Arial"/>
          <w:b/>
          <w:sz w:val="21"/>
          <w:szCs w:val="21"/>
          <w:lang w:val="en-US"/>
        </w:rPr>
      </w:pPr>
      <w:r w:rsidRPr="002D3587">
        <w:rPr>
          <w:rFonts w:ascii="Arial" w:hAnsi="Arial" w:cs="Arial"/>
          <w:b/>
          <w:sz w:val="21"/>
          <w:szCs w:val="21"/>
          <w:lang w:val="en-US"/>
        </w:rPr>
        <w:t>Venue:  Nairobi, Kenya</w:t>
      </w:r>
    </w:p>
    <w:p w14:paraId="737D0CCA" w14:textId="03CD0501" w:rsidR="00B50A52" w:rsidRPr="002D3587" w:rsidRDefault="00BF5445" w:rsidP="00BF5445">
      <w:pPr>
        <w:pStyle w:val="Heading2"/>
        <w:rPr>
          <w:rFonts w:ascii="Arial" w:hAnsi="Arial" w:cs="Arial"/>
          <w:b w:val="0"/>
          <w:color w:val="0070C0"/>
          <w:sz w:val="21"/>
          <w:szCs w:val="21"/>
        </w:rPr>
      </w:pPr>
      <w:bookmarkStart w:id="25" w:name="_Toc152317541"/>
      <w:r w:rsidRPr="002D3587">
        <w:rPr>
          <w:rFonts w:ascii="Arial" w:hAnsi="Arial" w:cs="Arial"/>
          <w:bCs w:val="0"/>
          <w:color w:val="0070C0"/>
          <w:sz w:val="21"/>
          <w:szCs w:val="21"/>
        </w:rPr>
        <w:t>3</w:t>
      </w:r>
      <w:r w:rsidR="00B50A52" w:rsidRPr="002D3587">
        <w:rPr>
          <w:rFonts w:ascii="Arial" w:hAnsi="Arial" w:cs="Arial"/>
          <w:bCs w:val="0"/>
          <w:color w:val="0070C0"/>
          <w:sz w:val="21"/>
          <w:szCs w:val="21"/>
        </w:rPr>
        <w:t>.</w:t>
      </w:r>
      <w:r w:rsidR="00B50A52" w:rsidRPr="002D3587">
        <w:rPr>
          <w:rFonts w:ascii="Arial" w:hAnsi="Arial" w:cs="Arial"/>
          <w:color w:val="0070C0"/>
          <w:sz w:val="21"/>
          <w:szCs w:val="21"/>
        </w:rPr>
        <w:t xml:space="preserve">2. </w:t>
      </w:r>
      <w:r w:rsidR="00CE03B4" w:rsidRPr="002D3587">
        <w:rPr>
          <w:rFonts w:ascii="Arial" w:hAnsi="Arial" w:cs="Arial"/>
          <w:color w:val="0070C0"/>
          <w:sz w:val="21"/>
          <w:szCs w:val="21"/>
        </w:rPr>
        <w:t>The 18</w:t>
      </w:r>
      <w:r w:rsidR="00CE03B4" w:rsidRPr="002D3587">
        <w:rPr>
          <w:rFonts w:ascii="Arial" w:hAnsi="Arial" w:cs="Arial"/>
          <w:color w:val="0070C0"/>
          <w:sz w:val="21"/>
          <w:szCs w:val="21"/>
          <w:vertAlign w:val="superscript"/>
        </w:rPr>
        <w:t>th</w:t>
      </w:r>
      <w:r w:rsidR="00CE03B4" w:rsidRPr="002D3587">
        <w:rPr>
          <w:rFonts w:ascii="Arial" w:hAnsi="Arial" w:cs="Arial"/>
          <w:color w:val="0070C0"/>
          <w:sz w:val="21"/>
          <w:szCs w:val="21"/>
        </w:rPr>
        <w:t xml:space="preserve"> Meeting of the </w:t>
      </w:r>
      <w:r w:rsidR="00B50A52" w:rsidRPr="002D3587">
        <w:rPr>
          <w:rFonts w:ascii="Arial" w:hAnsi="Arial" w:cs="Arial"/>
          <w:color w:val="0070C0"/>
          <w:sz w:val="21"/>
          <w:szCs w:val="21"/>
        </w:rPr>
        <w:t>Financial System Development and Stability (FSDS) Sub-Committee and Validation Workshop on “</w:t>
      </w:r>
      <w:r w:rsidR="00CE03B4" w:rsidRPr="002D3587">
        <w:rPr>
          <w:rFonts w:ascii="Arial" w:hAnsi="Arial" w:cs="Arial"/>
          <w:i/>
          <w:iCs/>
          <w:color w:val="0070C0"/>
          <w:sz w:val="21"/>
          <w:szCs w:val="21"/>
        </w:rPr>
        <w:t>Impact of Sovereign-Bank Nexus on Financial System Stability</w:t>
      </w:r>
      <w:r w:rsidR="00B50A52" w:rsidRPr="002D3587">
        <w:rPr>
          <w:rFonts w:ascii="Arial" w:hAnsi="Arial" w:cs="Arial"/>
          <w:color w:val="0070C0"/>
          <w:sz w:val="21"/>
          <w:szCs w:val="21"/>
        </w:rPr>
        <w:t>”</w:t>
      </w:r>
      <w:bookmarkEnd w:id="25"/>
    </w:p>
    <w:p w14:paraId="57C1FFB2" w14:textId="77777777" w:rsidR="00B50A52" w:rsidRPr="002D3587" w:rsidRDefault="00B50A52" w:rsidP="00B50A52">
      <w:pPr>
        <w:spacing w:after="0"/>
        <w:jc w:val="both"/>
        <w:rPr>
          <w:rFonts w:ascii="Arial" w:hAnsi="Arial" w:cs="Arial"/>
          <w:b/>
          <w:color w:val="0070C0"/>
          <w:sz w:val="21"/>
          <w:szCs w:val="21"/>
          <w:lang w:val="en-US"/>
        </w:rPr>
      </w:pPr>
    </w:p>
    <w:p w14:paraId="0905F023" w14:textId="50444502" w:rsidR="00B50A52" w:rsidRPr="002D3587" w:rsidRDefault="00F40348" w:rsidP="00B50A52">
      <w:pPr>
        <w:spacing w:after="0"/>
        <w:jc w:val="both"/>
        <w:rPr>
          <w:rFonts w:ascii="Arial" w:hAnsi="Arial" w:cs="Arial"/>
          <w:b/>
          <w:sz w:val="21"/>
          <w:szCs w:val="21"/>
          <w:lang w:val="en-US"/>
        </w:rPr>
      </w:pPr>
      <w:r w:rsidRPr="002D3587">
        <w:rPr>
          <w:rFonts w:ascii="Arial" w:hAnsi="Arial" w:cs="Arial"/>
          <w:b/>
          <w:sz w:val="21"/>
          <w:szCs w:val="21"/>
          <w:lang w:val="en-US"/>
        </w:rPr>
        <w:t xml:space="preserve">Date:  </w:t>
      </w:r>
      <w:r w:rsidR="00CE03B4" w:rsidRPr="002D3587">
        <w:rPr>
          <w:rFonts w:ascii="Arial" w:hAnsi="Arial" w:cs="Arial"/>
          <w:b/>
          <w:sz w:val="21"/>
          <w:szCs w:val="21"/>
          <w:lang w:val="en-US"/>
        </w:rPr>
        <w:t>30</w:t>
      </w:r>
      <w:r w:rsidR="00CE03B4" w:rsidRPr="002D3587">
        <w:rPr>
          <w:rFonts w:ascii="Arial" w:hAnsi="Arial" w:cs="Arial"/>
          <w:b/>
          <w:sz w:val="21"/>
          <w:szCs w:val="21"/>
          <w:vertAlign w:val="superscript"/>
          <w:lang w:val="en-US"/>
        </w:rPr>
        <w:t>th</w:t>
      </w:r>
      <w:r w:rsidR="00CE03B4" w:rsidRPr="002D3587">
        <w:rPr>
          <w:rFonts w:ascii="Arial" w:hAnsi="Arial" w:cs="Arial"/>
          <w:b/>
          <w:sz w:val="21"/>
          <w:szCs w:val="21"/>
          <w:lang w:val="en-US"/>
        </w:rPr>
        <w:t xml:space="preserve"> </w:t>
      </w:r>
      <w:r w:rsidRPr="002D3587">
        <w:rPr>
          <w:rFonts w:ascii="Arial" w:hAnsi="Arial" w:cs="Arial"/>
          <w:b/>
          <w:sz w:val="21"/>
          <w:szCs w:val="21"/>
          <w:lang w:val="en-US"/>
        </w:rPr>
        <w:t>September</w:t>
      </w:r>
      <w:r w:rsidR="00CE03B4" w:rsidRPr="002D3587">
        <w:rPr>
          <w:rFonts w:ascii="Arial" w:hAnsi="Arial" w:cs="Arial"/>
          <w:b/>
          <w:sz w:val="21"/>
          <w:szCs w:val="21"/>
          <w:lang w:val="en-US"/>
        </w:rPr>
        <w:t xml:space="preserve"> – 4</w:t>
      </w:r>
      <w:r w:rsidR="00CE03B4" w:rsidRPr="002D3587">
        <w:rPr>
          <w:rFonts w:ascii="Arial" w:hAnsi="Arial" w:cs="Arial"/>
          <w:b/>
          <w:sz w:val="21"/>
          <w:szCs w:val="21"/>
          <w:vertAlign w:val="superscript"/>
          <w:lang w:val="en-US"/>
        </w:rPr>
        <w:t>th</w:t>
      </w:r>
      <w:r w:rsidR="00CE03B4" w:rsidRPr="002D3587">
        <w:rPr>
          <w:rFonts w:ascii="Arial" w:hAnsi="Arial" w:cs="Arial"/>
          <w:b/>
          <w:sz w:val="21"/>
          <w:szCs w:val="21"/>
          <w:lang w:val="en-US"/>
        </w:rPr>
        <w:t xml:space="preserve"> October</w:t>
      </w:r>
      <w:r w:rsidR="00B50A52" w:rsidRPr="002D3587">
        <w:rPr>
          <w:rFonts w:ascii="Arial" w:hAnsi="Arial" w:cs="Arial"/>
          <w:b/>
          <w:sz w:val="21"/>
          <w:szCs w:val="21"/>
          <w:lang w:val="en-US"/>
        </w:rPr>
        <w:t>, 202</w:t>
      </w:r>
      <w:r w:rsidR="00CE03B4" w:rsidRPr="002D3587">
        <w:rPr>
          <w:rFonts w:ascii="Arial" w:hAnsi="Arial" w:cs="Arial"/>
          <w:b/>
          <w:sz w:val="21"/>
          <w:szCs w:val="21"/>
          <w:lang w:val="en-US"/>
        </w:rPr>
        <w:t>4</w:t>
      </w:r>
    </w:p>
    <w:p w14:paraId="43DA2C3B" w14:textId="77777777" w:rsidR="00B50A52" w:rsidRPr="002D3587" w:rsidRDefault="00B50A52" w:rsidP="00B50A52">
      <w:pPr>
        <w:spacing w:after="0"/>
        <w:jc w:val="both"/>
        <w:rPr>
          <w:rFonts w:ascii="Arial" w:hAnsi="Arial" w:cs="Arial"/>
          <w:b/>
          <w:sz w:val="21"/>
          <w:szCs w:val="21"/>
          <w:lang w:val="en-US"/>
        </w:rPr>
      </w:pPr>
      <w:r w:rsidRPr="002D3587">
        <w:rPr>
          <w:rFonts w:ascii="Arial" w:hAnsi="Arial" w:cs="Arial"/>
          <w:b/>
          <w:sz w:val="21"/>
          <w:szCs w:val="21"/>
          <w:lang w:val="en-US"/>
        </w:rPr>
        <w:t>Venue:  Nairobi, Kenya</w:t>
      </w:r>
    </w:p>
    <w:p w14:paraId="7D984D51" w14:textId="3706525B" w:rsidR="00522F69" w:rsidRPr="002D3587" w:rsidRDefault="00522F69" w:rsidP="00522F69">
      <w:pPr>
        <w:spacing w:after="0" w:line="240" w:lineRule="auto"/>
        <w:jc w:val="both"/>
        <w:rPr>
          <w:rFonts w:ascii="Arial" w:eastAsia="Times New Roman" w:hAnsi="Arial" w:cs="Arial"/>
          <w:b/>
          <w:color w:val="0070C0"/>
          <w:sz w:val="21"/>
          <w:szCs w:val="21"/>
          <w:lang w:val="en-US"/>
        </w:rPr>
      </w:pPr>
    </w:p>
    <w:p w14:paraId="08922DBA" w14:textId="5AD65418" w:rsidR="00B50A52" w:rsidRPr="002D3587" w:rsidRDefault="00BF5445" w:rsidP="00BF5445">
      <w:pPr>
        <w:pStyle w:val="Heading2"/>
        <w:rPr>
          <w:rFonts w:ascii="Arial" w:eastAsia="Times New Roman" w:hAnsi="Arial" w:cs="Arial"/>
          <w:b w:val="0"/>
          <w:color w:val="0070C0"/>
          <w:sz w:val="21"/>
          <w:szCs w:val="21"/>
        </w:rPr>
      </w:pPr>
      <w:bookmarkStart w:id="26" w:name="_Toc152317542"/>
      <w:r w:rsidRPr="002D3587">
        <w:rPr>
          <w:rFonts w:ascii="Arial" w:eastAsia="Times New Roman" w:hAnsi="Arial" w:cs="Arial"/>
          <w:bCs w:val="0"/>
          <w:color w:val="0070C0"/>
          <w:sz w:val="21"/>
          <w:szCs w:val="21"/>
        </w:rPr>
        <w:t>3</w:t>
      </w:r>
      <w:r w:rsidR="00B50A52" w:rsidRPr="002D3587">
        <w:rPr>
          <w:rFonts w:ascii="Arial" w:eastAsia="Times New Roman" w:hAnsi="Arial" w:cs="Arial"/>
          <w:color w:val="0070C0"/>
          <w:sz w:val="21"/>
          <w:szCs w:val="21"/>
        </w:rPr>
        <w:t>.3. The 4</w:t>
      </w:r>
      <w:r w:rsidR="00CE03B4" w:rsidRPr="002D3587">
        <w:rPr>
          <w:rFonts w:ascii="Arial" w:eastAsia="Times New Roman" w:hAnsi="Arial" w:cs="Arial"/>
          <w:color w:val="0070C0"/>
          <w:sz w:val="21"/>
          <w:szCs w:val="21"/>
        </w:rPr>
        <w:t>4</w:t>
      </w:r>
      <w:r w:rsidR="00CE03B4" w:rsidRPr="002D3587">
        <w:rPr>
          <w:rFonts w:ascii="Arial" w:eastAsia="Times New Roman" w:hAnsi="Arial" w:cs="Arial"/>
          <w:color w:val="0070C0"/>
          <w:sz w:val="21"/>
          <w:szCs w:val="21"/>
          <w:vertAlign w:val="superscript"/>
        </w:rPr>
        <w:t>th</w:t>
      </w:r>
      <w:r w:rsidR="00CE03B4" w:rsidRPr="002D3587">
        <w:rPr>
          <w:rFonts w:ascii="Arial" w:eastAsia="Times New Roman" w:hAnsi="Arial" w:cs="Arial"/>
          <w:color w:val="0070C0"/>
          <w:sz w:val="21"/>
          <w:szCs w:val="21"/>
        </w:rPr>
        <w:t xml:space="preserve"> </w:t>
      </w:r>
      <w:r w:rsidR="00B50A52" w:rsidRPr="002D3587">
        <w:rPr>
          <w:rFonts w:ascii="Arial" w:eastAsia="Times New Roman" w:hAnsi="Arial" w:cs="Arial"/>
          <w:color w:val="0070C0"/>
          <w:sz w:val="21"/>
          <w:szCs w:val="21"/>
        </w:rPr>
        <w:t xml:space="preserve">Meeting of the </w:t>
      </w:r>
      <w:r w:rsidR="00CE03B4" w:rsidRPr="002D3587">
        <w:rPr>
          <w:rFonts w:ascii="Arial" w:eastAsia="Times New Roman" w:hAnsi="Arial" w:cs="Arial"/>
          <w:color w:val="0070C0"/>
          <w:sz w:val="21"/>
          <w:szCs w:val="21"/>
        </w:rPr>
        <w:t xml:space="preserve">Experts of the </w:t>
      </w:r>
      <w:r w:rsidR="00B50A52" w:rsidRPr="002D3587">
        <w:rPr>
          <w:rFonts w:ascii="Arial" w:eastAsia="Times New Roman" w:hAnsi="Arial" w:cs="Arial"/>
          <w:color w:val="0070C0"/>
          <w:sz w:val="21"/>
          <w:szCs w:val="21"/>
        </w:rPr>
        <w:t>Bureau of the COMESA Committee of Governors of Central Banks</w:t>
      </w:r>
      <w:bookmarkEnd w:id="26"/>
      <w:r w:rsidR="00B50A52" w:rsidRPr="002D3587">
        <w:rPr>
          <w:rFonts w:ascii="Arial" w:eastAsia="Times New Roman" w:hAnsi="Arial" w:cs="Arial"/>
          <w:color w:val="0070C0"/>
          <w:sz w:val="21"/>
          <w:szCs w:val="21"/>
        </w:rPr>
        <w:t xml:space="preserve">  </w:t>
      </w:r>
    </w:p>
    <w:p w14:paraId="2B9BE434" w14:textId="77777777" w:rsidR="00522F69" w:rsidRPr="002D3587" w:rsidRDefault="00522F69" w:rsidP="00522F69">
      <w:pPr>
        <w:spacing w:after="0" w:line="240" w:lineRule="auto"/>
        <w:jc w:val="both"/>
        <w:rPr>
          <w:rFonts w:ascii="Arial" w:eastAsia="Times New Roman" w:hAnsi="Arial" w:cs="Arial"/>
          <w:b/>
          <w:color w:val="0070C0"/>
          <w:sz w:val="21"/>
          <w:szCs w:val="21"/>
          <w:lang w:val="en-US"/>
        </w:rPr>
      </w:pPr>
    </w:p>
    <w:p w14:paraId="19E88438" w14:textId="2A382778" w:rsidR="00B50A52" w:rsidRPr="002D3587" w:rsidRDefault="00B50A52" w:rsidP="00C92812">
      <w:pPr>
        <w:spacing w:after="0"/>
        <w:jc w:val="both"/>
        <w:rPr>
          <w:rFonts w:ascii="Arial" w:hAnsi="Arial" w:cs="Arial"/>
          <w:b/>
          <w:sz w:val="21"/>
          <w:szCs w:val="21"/>
          <w:lang w:val="en-US"/>
        </w:rPr>
      </w:pPr>
      <w:r w:rsidRPr="002D3587">
        <w:rPr>
          <w:rFonts w:ascii="Arial" w:hAnsi="Arial" w:cs="Arial"/>
          <w:b/>
          <w:sz w:val="21"/>
          <w:szCs w:val="21"/>
          <w:lang w:val="en-US"/>
        </w:rPr>
        <w:t xml:space="preserve">Date:  </w:t>
      </w:r>
      <w:r w:rsidR="00CE03B4" w:rsidRPr="002D3587">
        <w:rPr>
          <w:rFonts w:ascii="Arial" w:hAnsi="Arial" w:cs="Arial"/>
          <w:b/>
          <w:sz w:val="21"/>
          <w:szCs w:val="21"/>
          <w:lang w:val="en-US"/>
        </w:rPr>
        <w:t>2</w:t>
      </w:r>
      <w:r w:rsidR="00CE03B4" w:rsidRPr="002D3587">
        <w:rPr>
          <w:rFonts w:ascii="Arial" w:hAnsi="Arial" w:cs="Arial"/>
          <w:b/>
          <w:sz w:val="21"/>
          <w:szCs w:val="21"/>
          <w:vertAlign w:val="superscript"/>
          <w:lang w:val="en-US"/>
        </w:rPr>
        <w:t>nd</w:t>
      </w:r>
      <w:r w:rsidR="00CE03B4" w:rsidRPr="002D3587">
        <w:rPr>
          <w:rFonts w:ascii="Arial" w:hAnsi="Arial" w:cs="Arial"/>
          <w:b/>
          <w:sz w:val="21"/>
          <w:szCs w:val="21"/>
          <w:lang w:val="en-US"/>
        </w:rPr>
        <w:t xml:space="preserve"> – 3</w:t>
      </w:r>
      <w:r w:rsidR="00CE03B4" w:rsidRPr="002D3587">
        <w:rPr>
          <w:rFonts w:ascii="Arial" w:hAnsi="Arial" w:cs="Arial"/>
          <w:b/>
          <w:sz w:val="21"/>
          <w:szCs w:val="21"/>
          <w:vertAlign w:val="superscript"/>
          <w:lang w:val="en-US"/>
        </w:rPr>
        <w:t>rd</w:t>
      </w:r>
      <w:r w:rsidR="00CE03B4" w:rsidRPr="002D3587">
        <w:rPr>
          <w:rFonts w:ascii="Arial" w:hAnsi="Arial" w:cs="Arial"/>
          <w:b/>
          <w:sz w:val="21"/>
          <w:szCs w:val="21"/>
          <w:lang w:val="en-US"/>
        </w:rPr>
        <w:t xml:space="preserve"> November</w:t>
      </w:r>
      <w:r w:rsidR="00C92812" w:rsidRPr="002D3587">
        <w:rPr>
          <w:rFonts w:ascii="Arial" w:hAnsi="Arial" w:cs="Arial"/>
          <w:b/>
          <w:sz w:val="21"/>
          <w:szCs w:val="21"/>
          <w:lang w:val="en-US"/>
        </w:rPr>
        <w:t>, 202</w:t>
      </w:r>
      <w:r w:rsidR="00CE03B4" w:rsidRPr="002D3587">
        <w:rPr>
          <w:rFonts w:ascii="Arial" w:hAnsi="Arial" w:cs="Arial"/>
          <w:b/>
          <w:sz w:val="21"/>
          <w:szCs w:val="21"/>
          <w:lang w:val="en-US"/>
        </w:rPr>
        <w:t>4</w:t>
      </w:r>
    </w:p>
    <w:p w14:paraId="08252526" w14:textId="2FF0F773" w:rsidR="00B50A52" w:rsidRPr="002D3587" w:rsidRDefault="00B50A52" w:rsidP="00C92812">
      <w:pPr>
        <w:spacing w:after="0"/>
        <w:jc w:val="both"/>
        <w:rPr>
          <w:rFonts w:ascii="Arial" w:hAnsi="Arial" w:cs="Arial"/>
          <w:b/>
          <w:sz w:val="21"/>
          <w:szCs w:val="21"/>
          <w:lang w:val="en-US"/>
        </w:rPr>
      </w:pPr>
      <w:r w:rsidRPr="002D3587">
        <w:rPr>
          <w:rFonts w:ascii="Arial" w:hAnsi="Arial" w:cs="Arial"/>
          <w:b/>
          <w:sz w:val="21"/>
          <w:szCs w:val="21"/>
          <w:lang w:val="en-US"/>
        </w:rPr>
        <w:t xml:space="preserve">Venue:  </w:t>
      </w:r>
      <w:r w:rsidR="00CE03B4" w:rsidRPr="002D3587">
        <w:rPr>
          <w:rFonts w:ascii="Arial" w:hAnsi="Arial" w:cs="Arial"/>
          <w:b/>
          <w:sz w:val="21"/>
          <w:szCs w:val="21"/>
          <w:lang w:val="en-US"/>
        </w:rPr>
        <w:t>Eswatini</w:t>
      </w:r>
    </w:p>
    <w:p w14:paraId="2D26B197" w14:textId="77777777" w:rsidR="00694F52" w:rsidRPr="002D3587" w:rsidRDefault="00694F52" w:rsidP="00694F52">
      <w:pPr>
        <w:spacing w:after="0" w:line="240" w:lineRule="auto"/>
        <w:jc w:val="both"/>
        <w:rPr>
          <w:rFonts w:ascii="Arial" w:eastAsia="Times New Roman" w:hAnsi="Arial" w:cs="Arial"/>
          <w:b/>
          <w:color w:val="0070C0"/>
          <w:sz w:val="21"/>
          <w:szCs w:val="21"/>
          <w:lang w:val="en-US"/>
        </w:rPr>
      </w:pPr>
    </w:p>
    <w:p w14:paraId="4FDDFE8A" w14:textId="519F7A9E" w:rsidR="00CE03B4" w:rsidRPr="002D3587" w:rsidRDefault="00CE03B4" w:rsidP="00CE03B4">
      <w:pPr>
        <w:pStyle w:val="Heading2"/>
        <w:rPr>
          <w:rFonts w:ascii="Arial" w:eastAsia="Times New Roman" w:hAnsi="Arial" w:cs="Arial"/>
          <w:b w:val="0"/>
          <w:color w:val="0070C0"/>
          <w:sz w:val="21"/>
          <w:szCs w:val="21"/>
        </w:rPr>
      </w:pPr>
      <w:bookmarkStart w:id="27" w:name="_Toc152317543"/>
      <w:r w:rsidRPr="002D3587">
        <w:rPr>
          <w:rFonts w:ascii="Arial" w:eastAsia="Times New Roman" w:hAnsi="Arial" w:cs="Arial"/>
          <w:bCs w:val="0"/>
          <w:color w:val="0070C0"/>
          <w:sz w:val="21"/>
          <w:szCs w:val="21"/>
        </w:rPr>
        <w:t>3</w:t>
      </w:r>
      <w:r w:rsidRPr="002D3587">
        <w:rPr>
          <w:rFonts w:ascii="Arial" w:eastAsia="Times New Roman" w:hAnsi="Arial" w:cs="Arial"/>
          <w:color w:val="0070C0"/>
          <w:sz w:val="21"/>
          <w:szCs w:val="21"/>
        </w:rPr>
        <w:t>.4. The 28</w:t>
      </w:r>
      <w:r w:rsidRPr="002D3587">
        <w:rPr>
          <w:rFonts w:ascii="Arial" w:eastAsia="Times New Roman" w:hAnsi="Arial" w:cs="Arial"/>
          <w:color w:val="0070C0"/>
          <w:sz w:val="21"/>
          <w:szCs w:val="21"/>
          <w:vertAlign w:val="superscript"/>
        </w:rPr>
        <w:t>th</w:t>
      </w:r>
      <w:r w:rsidRPr="002D3587">
        <w:rPr>
          <w:rFonts w:ascii="Arial" w:eastAsia="Times New Roman" w:hAnsi="Arial" w:cs="Arial"/>
          <w:color w:val="0070C0"/>
          <w:sz w:val="21"/>
          <w:szCs w:val="21"/>
        </w:rPr>
        <w:t xml:space="preserve"> Meeting of the Committee on Finance and Monetary Affairs</w:t>
      </w:r>
      <w:bookmarkEnd w:id="27"/>
      <w:r w:rsidRPr="002D3587">
        <w:rPr>
          <w:rFonts w:ascii="Arial" w:eastAsia="Times New Roman" w:hAnsi="Arial" w:cs="Arial"/>
          <w:color w:val="0070C0"/>
          <w:sz w:val="21"/>
          <w:szCs w:val="21"/>
        </w:rPr>
        <w:t xml:space="preserve">  </w:t>
      </w:r>
    </w:p>
    <w:p w14:paraId="127AD41E" w14:textId="77777777" w:rsidR="00CE03B4" w:rsidRPr="002D3587" w:rsidRDefault="00CE03B4" w:rsidP="00CE03B4">
      <w:pPr>
        <w:spacing w:after="0" w:line="240" w:lineRule="auto"/>
        <w:jc w:val="both"/>
        <w:rPr>
          <w:rFonts w:ascii="Arial" w:eastAsia="Times New Roman" w:hAnsi="Arial" w:cs="Arial"/>
          <w:b/>
          <w:color w:val="0070C0"/>
          <w:sz w:val="21"/>
          <w:szCs w:val="21"/>
          <w:lang w:val="en-US"/>
        </w:rPr>
      </w:pPr>
    </w:p>
    <w:p w14:paraId="0D285087" w14:textId="0B8531C5" w:rsidR="00CE03B4" w:rsidRPr="002D3587" w:rsidRDefault="00CE03B4" w:rsidP="00CE03B4">
      <w:pPr>
        <w:spacing w:after="0"/>
        <w:jc w:val="both"/>
        <w:rPr>
          <w:rFonts w:ascii="Arial" w:hAnsi="Arial" w:cs="Arial"/>
          <w:b/>
          <w:sz w:val="21"/>
          <w:szCs w:val="21"/>
          <w:lang w:val="en-US"/>
        </w:rPr>
      </w:pPr>
      <w:r w:rsidRPr="002D3587">
        <w:rPr>
          <w:rFonts w:ascii="Arial" w:hAnsi="Arial" w:cs="Arial"/>
          <w:b/>
          <w:sz w:val="21"/>
          <w:szCs w:val="21"/>
          <w:lang w:val="en-US"/>
        </w:rPr>
        <w:t>Date:  4</w:t>
      </w:r>
      <w:r w:rsidRPr="002D3587">
        <w:rPr>
          <w:rFonts w:ascii="Arial" w:hAnsi="Arial" w:cs="Arial"/>
          <w:b/>
          <w:sz w:val="21"/>
          <w:szCs w:val="21"/>
          <w:vertAlign w:val="superscript"/>
          <w:lang w:val="en-US"/>
        </w:rPr>
        <w:t>th</w:t>
      </w:r>
      <w:r w:rsidRPr="002D3587">
        <w:rPr>
          <w:rFonts w:ascii="Arial" w:hAnsi="Arial" w:cs="Arial"/>
          <w:b/>
          <w:sz w:val="21"/>
          <w:szCs w:val="21"/>
          <w:lang w:val="en-US"/>
        </w:rPr>
        <w:t xml:space="preserve"> – 5</w:t>
      </w:r>
      <w:r w:rsidRPr="002D3587">
        <w:rPr>
          <w:rFonts w:ascii="Arial" w:hAnsi="Arial" w:cs="Arial"/>
          <w:b/>
          <w:sz w:val="21"/>
          <w:szCs w:val="21"/>
          <w:vertAlign w:val="superscript"/>
          <w:lang w:val="en-US"/>
        </w:rPr>
        <w:t>th</w:t>
      </w:r>
      <w:r w:rsidRPr="002D3587">
        <w:rPr>
          <w:rFonts w:ascii="Arial" w:hAnsi="Arial" w:cs="Arial"/>
          <w:b/>
          <w:sz w:val="21"/>
          <w:szCs w:val="21"/>
          <w:lang w:val="en-US"/>
        </w:rPr>
        <w:t xml:space="preserve"> November, 2024</w:t>
      </w:r>
    </w:p>
    <w:p w14:paraId="5EA60569" w14:textId="77777777" w:rsidR="00CE03B4" w:rsidRPr="002D3587" w:rsidRDefault="00CE03B4" w:rsidP="00CE03B4">
      <w:pPr>
        <w:spacing w:after="0"/>
        <w:jc w:val="both"/>
        <w:rPr>
          <w:rFonts w:ascii="Arial" w:hAnsi="Arial" w:cs="Arial"/>
          <w:b/>
          <w:sz w:val="21"/>
          <w:szCs w:val="21"/>
          <w:lang w:val="en-US"/>
        </w:rPr>
      </w:pPr>
      <w:r w:rsidRPr="002D3587">
        <w:rPr>
          <w:rFonts w:ascii="Arial" w:hAnsi="Arial" w:cs="Arial"/>
          <w:b/>
          <w:sz w:val="21"/>
          <w:szCs w:val="21"/>
          <w:lang w:val="en-US"/>
        </w:rPr>
        <w:t>Venue:  Eswatini</w:t>
      </w:r>
    </w:p>
    <w:p w14:paraId="7C4A77AC" w14:textId="77777777" w:rsidR="00CE03B4" w:rsidRPr="002D3587" w:rsidRDefault="00CE03B4" w:rsidP="00694F52">
      <w:pPr>
        <w:spacing w:after="0" w:line="240" w:lineRule="auto"/>
        <w:jc w:val="both"/>
        <w:rPr>
          <w:rFonts w:ascii="Arial" w:eastAsia="Times New Roman" w:hAnsi="Arial" w:cs="Arial"/>
          <w:b/>
          <w:color w:val="0070C0"/>
          <w:sz w:val="21"/>
          <w:szCs w:val="21"/>
          <w:lang w:val="en-US"/>
        </w:rPr>
      </w:pPr>
    </w:p>
    <w:p w14:paraId="26FAF298" w14:textId="36F5FFA9" w:rsidR="00CE03B4" w:rsidRPr="002D3587" w:rsidRDefault="00CE03B4" w:rsidP="00CE03B4">
      <w:pPr>
        <w:pStyle w:val="Heading2"/>
        <w:rPr>
          <w:rFonts w:ascii="Arial" w:eastAsia="Times New Roman" w:hAnsi="Arial" w:cs="Arial"/>
          <w:b w:val="0"/>
          <w:color w:val="0070C0"/>
          <w:sz w:val="21"/>
          <w:szCs w:val="21"/>
        </w:rPr>
      </w:pPr>
      <w:bookmarkStart w:id="28" w:name="_Toc152317544"/>
      <w:r w:rsidRPr="002D3587">
        <w:rPr>
          <w:rFonts w:ascii="Arial" w:eastAsia="Times New Roman" w:hAnsi="Arial" w:cs="Arial"/>
          <w:bCs w:val="0"/>
          <w:color w:val="0070C0"/>
          <w:sz w:val="21"/>
          <w:szCs w:val="21"/>
        </w:rPr>
        <w:t>3</w:t>
      </w:r>
      <w:r w:rsidRPr="002D3587">
        <w:rPr>
          <w:rFonts w:ascii="Arial" w:eastAsia="Times New Roman" w:hAnsi="Arial" w:cs="Arial"/>
          <w:color w:val="0070C0"/>
          <w:sz w:val="21"/>
          <w:szCs w:val="21"/>
        </w:rPr>
        <w:t>.5. The 44</w:t>
      </w:r>
      <w:r w:rsidRPr="002D3587">
        <w:rPr>
          <w:rFonts w:ascii="Arial" w:eastAsia="Times New Roman" w:hAnsi="Arial" w:cs="Arial"/>
          <w:color w:val="0070C0"/>
          <w:sz w:val="21"/>
          <w:szCs w:val="21"/>
          <w:vertAlign w:val="superscript"/>
        </w:rPr>
        <w:t>th</w:t>
      </w:r>
      <w:r w:rsidRPr="002D3587">
        <w:rPr>
          <w:rFonts w:ascii="Arial" w:eastAsia="Times New Roman" w:hAnsi="Arial" w:cs="Arial"/>
          <w:color w:val="0070C0"/>
          <w:sz w:val="21"/>
          <w:szCs w:val="21"/>
        </w:rPr>
        <w:t xml:space="preserve"> Meeting of the Bureau of the COMESA Committee of Governors of Central Banks</w:t>
      </w:r>
      <w:bookmarkEnd w:id="28"/>
      <w:r w:rsidRPr="002D3587">
        <w:rPr>
          <w:rFonts w:ascii="Arial" w:eastAsia="Times New Roman" w:hAnsi="Arial" w:cs="Arial"/>
          <w:color w:val="0070C0"/>
          <w:sz w:val="21"/>
          <w:szCs w:val="21"/>
        </w:rPr>
        <w:t xml:space="preserve">  </w:t>
      </w:r>
    </w:p>
    <w:p w14:paraId="04396D9D" w14:textId="77777777" w:rsidR="00CE03B4" w:rsidRPr="002D3587" w:rsidRDefault="00CE03B4" w:rsidP="00CE03B4">
      <w:pPr>
        <w:spacing w:after="0" w:line="240" w:lineRule="auto"/>
        <w:jc w:val="both"/>
        <w:rPr>
          <w:rFonts w:ascii="Arial" w:eastAsia="Times New Roman" w:hAnsi="Arial" w:cs="Arial"/>
          <w:b/>
          <w:color w:val="0070C0"/>
          <w:sz w:val="21"/>
          <w:szCs w:val="21"/>
          <w:lang w:val="en-US"/>
        </w:rPr>
      </w:pPr>
    </w:p>
    <w:p w14:paraId="2A2EE2F3" w14:textId="62B703D5" w:rsidR="00CE03B4" w:rsidRPr="002D3587" w:rsidRDefault="00CE03B4" w:rsidP="00CE03B4">
      <w:pPr>
        <w:spacing w:after="0"/>
        <w:jc w:val="both"/>
        <w:rPr>
          <w:rFonts w:ascii="Arial" w:hAnsi="Arial" w:cs="Arial"/>
          <w:b/>
          <w:sz w:val="21"/>
          <w:szCs w:val="21"/>
          <w:lang w:val="en-US"/>
        </w:rPr>
      </w:pPr>
      <w:r w:rsidRPr="002D3587">
        <w:rPr>
          <w:rFonts w:ascii="Arial" w:hAnsi="Arial" w:cs="Arial"/>
          <w:b/>
          <w:sz w:val="21"/>
          <w:szCs w:val="21"/>
          <w:lang w:val="en-US"/>
        </w:rPr>
        <w:t>Date:  6</w:t>
      </w:r>
      <w:r w:rsidRPr="002D3587">
        <w:rPr>
          <w:rFonts w:ascii="Arial" w:hAnsi="Arial" w:cs="Arial"/>
          <w:b/>
          <w:sz w:val="21"/>
          <w:szCs w:val="21"/>
          <w:vertAlign w:val="superscript"/>
          <w:lang w:val="en-US"/>
        </w:rPr>
        <w:t>th</w:t>
      </w:r>
      <w:r w:rsidRPr="002D3587">
        <w:rPr>
          <w:rFonts w:ascii="Arial" w:hAnsi="Arial" w:cs="Arial"/>
          <w:b/>
          <w:sz w:val="21"/>
          <w:szCs w:val="21"/>
          <w:lang w:val="en-US"/>
        </w:rPr>
        <w:t xml:space="preserve"> November, 2024</w:t>
      </w:r>
    </w:p>
    <w:p w14:paraId="63C53F9E" w14:textId="77777777" w:rsidR="00CE03B4" w:rsidRPr="002D3587" w:rsidRDefault="00CE03B4" w:rsidP="00CE03B4">
      <w:pPr>
        <w:spacing w:after="0"/>
        <w:jc w:val="both"/>
        <w:rPr>
          <w:rFonts w:ascii="Arial" w:hAnsi="Arial" w:cs="Arial"/>
          <w:b/>
          <w:sz w:val="21"/>
          <w:szCs w:val="21"/>
          <w:lang w:val="en-US"/>
        </w:rPr>
      </w:pPr>
      <w:r w:rsidRPr="002D3587">
        <w:rPr>
          <w:rFonts w:ascii="Arial" w:hAnsi="Arial" w:cs="Arial"/>
          <w:b/>
          <w:sz w:val="21"/>
          <w:szCs w:val="21"/>
          <w:lang w:val="en-US"/>
        </w:rPr>
        <w:t>Venue:  Eswatini</w:t>
      </w:r>
    </w:p>
    <w:p w14:paraId="7906CACF" w14:textId="45283DB9" w:rsidR="00CE03B4" w:rsidRPr="002D3587" w:rsidRDefault="00CE03B4" w:rsidP="00CE03B4">
      <w:pPr>
        <w:pStyle w:val="Heading2"/>
        <w:rPr>
          <w:rFonts w:ascii="Arial" w:eastAsia="Times New Roman" w:hAnsi="Arial" w:cs="Arial"/>
          <w:b w:val="0"/>
          <w:color w:val="0070C0"/>
          <w:sz w:val="21"/>
          <w:szCs w:val="21"/>
        </w:rPr>
      </w:pPr>
      <w:bookmarkStart w:id="29" w:name="_Toc152317545"/>
      <w:r w:rsidRPr="002D3587">
        <w:rPr>
          <w:rFonts w:ascii="Arial" w:eastAsia="Times New Roman" w:hAnsi="Arial" w:cs="Arial"/>
          <w:bCs w:val="0"/>
          <w:color w:val="0070C0"/>
          <w:sz w:val="21"/>
          <w:szCs w:val="21"/>
        </w:rPr>
        <w:t>3</w:t>
      </w:r>
      <w:r w:rsidRPr="002D3587">
        <w:rPr>
          <w:rFonts w:ascii="Arial" w:eastAsia="Times New Roman" w:hAnsi="Arial" w:cs="Arial"/>
          <w:color w:val="0070C0"/>
          <w:sz w:val="21"/>
          <w:szCs w:val="21"/>
        </w:rPr>
        <w:t>.</w:t>
      </w:r>
      <w:r w:rsidR="005C665F" w:rsidRPr="002D3587">
        <w:rPr>
          <w:rFonts w:ascii="Arial" w:eastAsia="Times New Roman" w:hAnsi="Arial" w:cs="Arial"/>
          <w:color w:val="0070C0"/>
          <w:sz w:val="21"/>
          <w:szCs w:val="21"/>
        </w:rPr>
        <w:t>6</w:t>
      </w:r>
      <w:r w:rsidRPr="002D3587">
        <w:rPr>
          <w:rFonts w:ascii="Arial" w:eastAsia="Times New Roman" w:hAnsi="Arial" w:cs="Arial"/>
          <w:color w:val="0070C0"/>
          <w:sz w:val="21"/>
          <w:szCs w:val="21"/>
        </w:rPr>
        <w:t xml:space="preserve">. The Symposium of Governors of COMESA Central Banks on </w:t>
      </w:r>
      <w:r w:rsidR="005C665F" w:rsidRPr="002D3587">
        <w:rPr>
          <w:rFonts w:ascii="Arial" w:eastAsia="Times New Roman" w:hAnsi="Arial" w:cs="Arial"/>
          <w:color w:val="0070C0"/>
          <w:sz w:val="21"/>
          <w:szCs w:val="21"/>
        </w:rPr>
        <w:t>the themes below:</w:t>
      </w:r>
      <w:bookmarkEnd w:id="29"/>
      <w:r w:rsidRPr="002D3587">
        <w:rPr>
          <w:rFonts w:ascii="Arial" w:eastAsia="Times New Roman" w:hAnsi="Arial" w:cs="Arial"/>
          <w:color w:val="0070C0"/>
          <w:sz w:val="21"/>
          <w:szCs w:val="21"/>
        </w:rPr>
        <w:t xml:space="preserve">  </w:t>
      </w:r>
    </w:p>
    <w:p w14:paraId="149F68AE" w14:textId="77777777" w:rsidR="00CE03B4" w:rsidRPr="002D3587" w:rsidRDefault="00CE03B4" w:rsidP="00CE03B4">
      <w:pPr>
        <w:spacing w:after="0" w:line="240" w:lineRule="auto"/>
        <w:jc w:val="both"/>
        <w:rPr>
          <w:rFonts w:ascii="Arial" w:eastAsia="Times New Roman" w:hAnsi="Arial" w:cs="Arial"/>
          <w:b/>
          <w:color w:val="0070C0"/>
          <w:sz w:val="21"/>
          <w:szCs w:val="21"/>
          <w:lang w:val="en-US"/>
        </w:rPr>
      </w:pPr>
    </w:p>
    <w:p w14:paraId="427F89E4" w14:textId="041F1FF3" w:rsidR="00CE03B4" w:rsidRPr="002D3587" w:rsidRDefault="00CE03B4" w:rsidP="00CE03B4">
      <w:pPr>
        <w:spacing w:after="0"/>
        <w:jc w:val="both"/>
        <w:rPr>
          <w:rFonts w:ascii="Arial" w:hAnsi="Arial" w:cs="Arial"/>
          <w:b/>
          <w:sz w:val="21"/>
          <w:szCs w:val="21"/>
          <w:lang w:val="en-US"/>
        </w:rPr>
      </w:pPr>
      <w:r w:rsidRPr="002D3587">
        <w:rPr>
          <w:rFonts w:ascii="Arial" w:hAnsi="Arial" w:cs="Arial"/>
          <w:b/>
          <w:sz w:val="21"/>
          <w:szCs w:val="21"/>
          <w:lang w:val="en-US"/>
        </w:rPr>
        <w:t xml:space="preserve">Date:  </w:t>
      </w:r>
      <w:r w:rsidR="005C665F" w:rsidRPr="002D3587">
        <w:rPr>
          <w:rFonts w:ascii="Arial" w:hAnsi="Arial" w:cs="Arial"/>
          <w:b/>
          <w:sz w:val="21"/>
          <w:szCs w:val="21"/>
          <w:lang w:val="en-US"/>
        </w:rPr>
        <w:t>7</w:t>
      </w:r>
      <w:r w:rsidRPr="002D3587">
        <w:rPr>
          <w:rFonts w:ascii="Arial" w:hAnsi="Arial" w:cs="Arial"/>
          <w:b/>
          <w:sz w:val="21"/>
          <w:szCs w:val="21"/>
          <w:vertAlign w:val="superscript"/>
          <w:lang w:val="en-US"/>
        </w:rPr>
        <w:t>th</w:t>
      </w:r>
      <w:r w:rsidRPr="002D3587">
        <w:rPr>
          <w:rFonts w:ascii="Arial" w:hAnsi="Arial" w:cs="Arial"/>
          <w:b/>
          <w:sz w:val="21"/>
          <w:szCs w:val="21"/>
          <w:lang w:val="en-US"/>
        </w:rPr>
        <w:t xml:space="preserve"> November, 2024</w:t>
      </w:r>
    </w:p>
    <w:p w14:paraId="31D9CFE3" w14:textId="77777777" w:rsidR="00CE03B4" w:rsidRPr="002D3587" w:rsidRDefault="00CE03B4" w:rsidP="00CE03B4">
      <w:pPr>
        <w:spacing w:after="0"/>
        <w:jc w:val="both"/>
        <w:rPr>
          <w:rFonts w:ascii="Arial" w:hAnsi="Arial" w:cs="Arial"/>
          <w:b/>
          <w:sz w:val="21"/>
          <w:szCs w:val="21"/>
          <w:lang w:val="en-US"/>
        </w:rPr>
      </w:pPr>
      <w:r w:rsidRPr="002D3587">
        <w:rPr>
          <w:rFonts w:ascii="Arial" w:hAnsi="Arial" w:cs="Arial"/>
          <w:b/>
          <w:sz w:val="21"/>
          <w:szCs w:val="21"/>
          <w:lang w:val="en-US"/>
        </w:rPr>
        <w:t>Venue:  Eswatini</w:t>
      </w:r>
    </w:p>
    <w:p w14:paraId="56F1B177" w14:textId="77777777" w:rsidR="005C665F" w:rsidRPr="002D3587" w:rsidRDefault="005C665F" w:rsidP="00CE03B4">
      <w:pPr>
        <w:spacing w:after="0"/>
        <w:jc w:val="both"/>
        <w:rPr>
          <w:rFonts w:ascii="Arial" w:hAnsi="Arial" w:cs="Arial"/>
          <w:b/>
          <w:sz w:val="21"/>
          <w:szCs w:val="21"/>
          <w:lang w:val="en-US"/>
        </w:rPr>
      </w:pPr>
    </w:p>
    <w:p w14:paraId="7167FD81" w14:textId="4A13B840" w:rsidR="005C665F" w:rsidRPr="002D3587" w:rsidRDefault="005C665F" w:rsidP="005C665F">
      <w:pPr>
        <w:pStyle w:val="ListParagraph"/>
        <w:numPr>
          <w:ilvl w:val="0"/>
          <w:numId w:val="17"/>
        </w:numPr>
        <w:tabs>
          <w:tab w:val="left" w:pos="156"/>
        </w:tabs>
        <w:spacing w:after="160" w:line="259" w:lineRule="auto"/>
        <w:ind w:left="1080" w:hanging="630"/>
        <w:rPr>
          <w:rFonts w:ascii="Arial" w:hAnsi="Arial" w:cs="Arial"/>
          <w:sz w:val="21"/>
          <w:szCs w:val="21"/>
          <w:lang w:val="en-US"/>
        </w:rPr>
      </w:pPr>
      <w:r w:rsidRPr="002D3587">
        <w:rPr>
          <w:rFonts w:ascii="Arial" w:hAnsi="Arial" w:cs="Arial"/>
          <w:sz w:val="21"/>
          <w:szCs w:val="21"/>
          <w:lang w:val="en-US"/>
        </w:rPr>
        <w:t>“Digital Banking and the impact of Cyber Security and other emerging Risks to Central Banks in the COMESA region”; and,</w:t>
      </w:r>
    </w:p>
    <w:p w14:paraId="55E94333" w14:textId="6C6591A4" w:rsidR="005C665F" w:rsidRPr="002D3587" w:rsidRDefault="005C665F" w:rsidP="005C665F">
      <w:pPr>
        <w:pStyle w:val="ListParagraph"/>
        <w:numPr>
          <w:ilvl w:val="0"/>
          <w:numId w:val="17"/>
        </w:numPr>
        <w:tabs>
          <w:tab w:val="left" w:pos="156"/>
        </w:tabs>
        <w:spacing w:after="160" w:line="259" w:lineRule="auto"/>
        <w:ind w:left="1080" w:hanging="630"/>
        <w:rPr>
          <w:rFonts w:ascii="Arial" w:hAnsi="Arial" w:cs="Arial"/>
          <w:sz w:val="21"/>
          <w:szCs w:val="21"/>
          <w:lang w:val="en-US"/>
        </w:rPr>
      </w:pPr>
      <w:r w:rsidRPr="002D3587">
        <w:rPr>
          <w:rFonts w:ascii="Arial" w:hAnsi="Arial" w:cs="Arial"/>
          <w:sz w:val="21"/>
          <w:szCs w:val="21"/>
          <w:lang w:val="en-US"/>
        </w:rPr>
        <w:t>“The era of using Big Data and Machine learning in Central banks and Financial Institutions: implications for monetary policy”.</w:t>
      </w:r>
    </w:p>
    <w:p w14:paraId="3CDACC30" w14:textId="7BB5BF8E" w:rsidR="00694F52" w:rsidRPr="002D3587" w:rsidRDefault="00BF5445" w:rsidP="00BF5445">
      <w:pPr>
        <w:pStyle w:val="Heading2"/>
        <w:rPr>
          <w:rFonts w:ascii="Arial" w:eastAsia="Times New Roman" w:hAnsi="Arial" w:cs="Arial"/>
          <w:b w:val="0"/>
          <w:color w:val="0070C0"/>
          <w:sz w:val="21"/>
          <w:szCs w:val="21"/>
        </w:rPr>
      </w:pPr>
      <w:bookmarkStart w:id="30" w:name="_Toc152317546"/>
      <w:r w:rsidRPr="002D3587">
        <w:rPr>
          <w:rFonts w:ascii="Arial" w:eastAsia="Times New Roman" w:hAnsi="Arial" w:cs="Arial"/>
          <w:bCs w:val="0"/>
          <w:color w:val="0070C0"/>
          <w:sz w:val="21"/>
          <w:szCs w:val="21"/>
        </w:rPr>
        <w:t>3</w:t>
      </w:r>
      <w:r w:rsidR="00694F52" w:rsidRPr="002D3587">
        <w:rPr>
          <w:rFonts w:ascii="Arial" w:eastAsia="Times New Roman" w:hAnsi="Arial" w:cs="Arial"/>
          <w:color w:val="0070C0"/>
          <w:sz w:val="21"/>
          <w:szCs w:val="21"/>
        </w:rPr>
        <w:t>.</w:t>
      </w:r>
      <w:r w:rsidR="00CE03B4" w:rsidRPr="002D3587">
        <w:rPr>
          <w:rFonts w:ascii="Arial" w:eastAsia="Times New Roman" w:hAnsi="Arial" w:cs="Arial"/>
          <w:color w:val="0070C0"/>
          <w:sz w:val="21"/>
          <w:szCs w:val="21"/>
        </w:rPr>
        <w:t>7</w:t>
      </w:r>
      <w:r w:rsidR="00694F52" w:rsidRPr="002D3587">
        <w:rPr>
          <w:rFonts w:ascii="Arial" w:eastAsia="Times New Roman" w:hAnsi="Arial" w:cs="Arial"/>
          <w:color w:val="0070C0"/>
          <w:sz w:val="21"/>
          <w:szCs w:val="21"/>
        </w:rPr>
        <w:t>. The 2</w:t>
      </w:r>
      <w:r w:rsidR="00CE03B4" w:rsidRPr="002D3587">
        <w:rPr>
          <w:rFonts w:ascii="Arial" w:eastAsia="Times New Roman" w:hAnsi="Arial" w:cs="Arial"/>
          <w:color w:val="0070C0"/>
          <w:sz w:val="21"/>
          <w:szCs w:val="21"/>
        </w:rPr>
        <w:t>8</w:t>
      </w:r>
      <w:r w:rsidR="00694F52" w:rsidRPr="002D3587">
        <w:rPr>
          <w:rFonts w:ascii="Arial" w:eastAsia="Times New Roman" w:hAnsi="Arial" w:cs="Arial"/>
          <w:color w:val="0070C0"/>
          <w:sz w:val="21"/>
          <w:szCs w:val="21"/>
          <w:vertAlign w:val="superscript"/>
        </w:rPr>
        <w:t>th</w:t>
      </w:r>
      <w:r w:rsidR="00CE03B4" w:rsidRPr="002D3587">
        <w:rPr>
          <w:rFonts w:ascii="Arial" w:eastAsia="Times New Roman" w:hAnsi="Arial" w:cs="Arial"/>
          <w:color w:val="0070C0"/>
          <w:sz w:val="21"/>
          <w:szCs w:val="21"/>
        </w:rPr>
        <w:t xml:space="preserve"> </w:t>
      </w:r>
      <w:r w:rsidR="00694F52" w:rsidRPr="002D3587">
        <w:rPr>
          <w:rFonts w:ascii="Arial" w:eastAsia="Times New Roman" w:hAnsi="Arial" w:cs="Arial"/>
          <w:color w:val="0070C0"/>
          <w:sz w:val="21"/>
          <w:szCs w:val="21"/>
        </w:rPr>
        <w:t>Meeting of the COMESA Committee of Governors of Central Banks</w:t>
      </w:r>
      <w:bookmarkEnd w:id="30"/>
      <w:r w:rsidR="00694F52" w:rsidRPr="002D3587">
        <w:rPr>
          <w:rFonts w:ascii="Arial" w:eastAsia="Times New Roman" w:hAnsi="Arial" w:cs="Arial"/>
          <w:color w:val="0070C0"/>
          <w:sz w:val="21"/>
          <w:szCs w:val="21"/>
        </w:rPr>
        <w:t xml:space="preserve">  </w:t>
      </w:r>
    </w:p>
    <w:p w14:paraId="6D3FB94B" w14:textId="77777777" w:rsidR="00694F52" w:rsidRPr="002D3587" w:rsidRDefault="00694F52" w:rsidP="00694F52">
      <w:pPr>
        <w:spacing w:after="0" w:line="240" w:lineRule="auto"/>
        <w:jc w:val="both"/>
        <w:rPr>
          <w:rFonts w:ascii="Arial" w:eastAsia="Times New Roman" w:hAnsi="Arial" w:cs="Arial"/>
          <w:b/>
          <w:color w:val="0070C0"/>
          <w:sz w:val="21"/>
          <w:szCs w:val="21"/>
          <w:lang w:val="en-US"/>
        </w:rPr>
      </w:pPr>
    </w:p>
    <w:p w14:paraId="1A822972" w14:textId="05525F67" w:rsidR="00CE03B4" w:rsidRPr="002D3587" w:rsidRDefault="00CE03B4" w:rsidP="00CE03B4">
      <w:pPr>
        <w:spacing w:after="0"/>
        <w:jc w:val="both"/>
        <w:rPr>
          <w:rFonts w:ascii="Arial" w:hAnsi="Arial" w:cs="Arial"/>
          <w:b/>
          <w:sz w:val="21"/>
          <w:szCs w:val="21"/>
          <w:lang w:val="en-US"/>
        </w:rPr>
      </w:pPr>
      <w:r w:rsidRPr="002D3587">
        <w:rPr>
          <w:rFonts w:ascii="Arial" w:hAnsi="Arial" w:cs="Arial"/>
          <w:b/>
          <w:sz w:val="21"/>
          <w:szCs w:val="21"/>
          <w:lang w:val="en-US"/>
        </w:rPr>
        <w:t>Date:  8</w:t>
      </w:r>
      <w:r w:rsidRPr="002D3587">
        <w:rPr>
          <w:rFonts w:ascii="Arial" w:hAnsi="Arial" w:cs="Arial"/>
          <w:b/>
          <w:sz w:val="21"/>
          <w:szCs w:val="21"/>
          <w:vertAlign w:val="superscript"/>
          <w:lang w:val="en-US"/>
        </w:rPr>
        <w:t>th</w:t>
      </w:r>
      <w:r w:rsidRPr="002D3587">
        <w:rPr>
          <w:rFonts w:ascii="Arial" w:hAnsi="Arial" w:cs="Arial"/>
          <w:b/>
          <w:sz w:val="21"/>
          <w:szCs w:val="21"/>
          <w:lang w:val="en-US"/>
        </w:rPr>
        <w:t xml:space="preserve"> November, 2024</w:t>
      </w:r>
    </w:p>
    <w:p w14:paraId="0E7CC220" w14:textId="77777777" w:rsidR="00CE03B4" w:rsidRPr="002D3587" w:rsidRDefault="00CE03B4" w:rsidP="00CE03B4">
      <w:pPr>
        <w:spacing w:after="0"/>
        <w:jc w:val="both"/>
        <w:rPr>
          <w:rFonts w:ascii="Arial" w:hAnsi="Arial" w:cs="Arial"/>
          <w:b/>
          <w:sz w:val="21"/>
          <w:szCs w:val="21"/>
          <w:lang w:val="en-US"/>
        </w:rPr>
      </w:pPr>
      <w:r w:rsidRPr="002D3587">
        <w:rPr>
          <w:rFonts w:ascii="Arial" w:hAnsi="Arial" w:cs="Arial"/>
          <w:b/>
          <w:sz w:val="21"/>
          <w:szCs w:val="21"/>
          <w:lang w:val="en-US"/>
        </w:rPr>
        <w:t>Venue:  Eswatini</w:t>
      </w:r>
    </w:p>
    <w:p w14:paraId="168E7210" w14:textId="6492A8E7" w:rsidR="00522F69" w:rsidRDefault="00522F69" w:rsidP="00522F69">
      <w:pPr>
        <w:jc w:val="both"/>
        <w:rPr>
          <w:rFonts w:ascii="Arial" w:hAnsi="Arial" w:cs="Arial"/>
          <w:lang w:val="en-US"/>
        </w:rPr>
      </w:pPr>
    </w:p>
    <w:p w14:paraId="69DCE20E" w14:textId="77777777" w:rsidR="00260DDC" w:rsidRPr="002D3587" w:rsidRDefault="00260DDC" w:rsidP="00522F69">
      <w:pPr>
        <w:jc w:val="both"/>
        <w:rPr>
          <w:rFonts w:ascii="Arial" w:hAnsi="Arial" w:cs="Arial"/>
          <w:lang w:val="en-US"/>
        </w:rPr>
      </w:pPr>
    </w:p>
    <w:p w14:paraId="72B24520" w14:textId="77777777" w:rsidR="00D26943" w:rsidRPr="002D3587" w:rsidRDefault="00D26943" w:rsidP="00D26943">
      <w:pPr>
        <w:spacing w:after="0" w:line="240" w:lineRule="auto"/>
        <w:jc w:val="both"/>
        <w:rPr>
          <w:rFonts w:ascii="Arial" w:eastAsia="Times New Roman" w:hAnsi="Arial" w:cs="Arial"/>
          <w:b/>
          <w:bCs/>
          <w:color w:val="222222"/>
          <w:u w:val="single"/>
          <w:lang w:val="en-US" w:eastAsia="fr-FR"/>
        </w:rPr>
      </w:pPr>
      <w:r w:rsidRPr="002D3587">
        <w:rPr>
          <w:rFonts w:ascii="Arial" w:eastAsia="Times New Roman" w:hAnsi="Arial" w:cs="Arial"/>
          <w:b/>
          <w:bCs/>
          <w:color w:val="222222"/>
          <w:u w:val="single"/>
          <w:lang w:val="en-US" w:eastAsia="fr-FR"/>
        </w:rPr>
        <w:lastRenderedPageBreak/>
        <w:t>For Further Information</w:t>
      </w:r>
    </w:p>
    <w:p w14:paraId="3C12CA65" w14:textId="77777777" w:rsidR="00D26943" w:rsidRPr="002D3587" w:rsidRDefault="00D26943" w:rsidP="00D26943">
      <w:pPr>
        <w:tabs>
          <w:tab w:val="left" w:pos="507"/>
          <w:tab w:val="left" w:pos="3248"/>
          <w:tab w:val="left" w:pos="6786"/>
          <w:tab w:val="left" w:pos="6946"/>
          <w:tab w:val="left" w:pos="11678"/>
        </w:tabs>
        <w:spacing w:after="0" w:line="240" w:lineRule="auto"/>
        <w:ind w:left="55"/>
        <w:jc w:val="both"/>
        <w:rPr>
          <w:rFonts w:ascii="Arial" w:eastAsia="Times New Roman" w:hAnsi="Arial" w:cs="Arial"/>
          <w:color w:val="000000"/>
          <w:lang w:val="en-US" w:eastAsia="fr-FR"/>
        </w:rPr>
      </w:pPr>
    </w:p>
    <w:tbl>
      <w:tblPr>
        <w:tblW w:w="9299" w:type="dxa"/>
        <w:tblInd w:w="55" w:type="dxa"/>
        <w:tblCellMar>
          <w:left w:w="70" w:type="dxa"/>
          <w:right w:w="70" w:type="dxa"/>
        </w:tblCellMar>
        <w:tblLook w:val="04A0" w:firstRow="1" w:lastRow="0" w:firstColumn="1" w:lastColumn="0" w:noHBand="0" w:noVBand="1"/>
      </w:tblPr>
      <w:tblGrid>
        <w:gridCol w:w="9691"/>
      </w:tblGrid>
      <w:tr w:rsidR="00D26943" w:rsidRPr="002D3587" w14:paraId="7AB09681" w14:textId="77777777" w:rsidTr="00F76DCC">
        <w:trPr>
          <w:trHeight w:val="330"/>
        </w:trPr>
        <w:tc>
          <w:tcPr>
            <w:tcW w:w="9299" w:type="dxa"/>
            <w:tcBorders>
              <w:top w:val="nil"/>
              <w:left w:val="nil"/>
              <w:bottom w:val="nil"/>
              <w:right w:val="nil"/>
            </w:tcBorders>
            <w:shd w:val="clear" w:color="auto" w:fill="auto"/>
            <w:noWrap/>
            <w:vAlign w:val="center"/>
            <w:hideMark/>
          </w:tcPr>
          <w:tbl>
            <w:tblPr>
              <w:tblW w:w="9159" w:type="dxa"/>
              <w:tblCellMar>
                <w:left w:w="70" w:type="dxa"/>
                <w:right w:w="70" w:type="dxa"/>
              </w:tblCellMar>
              <w:tblLook w:val="04A0" w:firstRow="1" w:lastRow="0" w:firstColumn="1" w:lastColumn="0" w:noHBand="0" w:noVBand="1"/>
            </w:tblPr>
            <w:tblGrid>
              <w:gridCol w:w="9551"/>
            </w:tblGrid>
            <w:tr w:rsidR="00D26943" w:rsidRPr="002D3587" w14:paraId="5C319218" w14:textId="77777777" w:rsidTr="00F76DCC">
              <w:trPr>
                <w:trHeight w:val="330"/>
              </w:trPr>
              <w:tc>
                <w:tcPr>
                  <w:tcW w:w="9159" w:type="dxa"/>
                  <w:tcBorders>
                    <w:top w:val="nil"/>
                    <w:left w:val="nil"/>
                    <w:bottom w:val="nil"/>
                    <w:right w:val="nil"/>
                  </w:tcBorders>
                  <w:shd w:val="clear" w:color="auto" w:fill="auto"/>
                  <w:noWrap/>
                  <w:vAlign w:val="center"/>
                  <w:hideMark/>
                </w:tcPr>
                <w:p w14:paraId="37EB6294" w14:textId="502E6FEA" w:rsidR="00D26943" w:rsidRPr="002D3587" w:rsidRDefault="00D26943" w:rsidP="00F76DCC">
                  <w:pPr>
                    <w:spacing w:after="0" w:line="240" w:lineRule="auto"/>
                    <w:rPr>
                      <w:rFonts w:ascii="Arial" w:eastAsia="Times New Roman" w:hAnsi="Arial" w:cs="Arial"/>
                      <w:color w:val="222222"/>
                      <w:lang w:val="en-US" w:eastAsia="fr-FR"/>
                    </w:rPr>
                  </w:pPr>
                  <w:r w:rsidRPr="002D3587">
                    <w:rPr>
                      <w:rFonts w:ascii="Arial" w:eastAsia="Times New Roman" w:hAnsi="Arial" w:cs="Arial"/>
                      <w:color w:val="222222"/>
                      <w:lang w:val="en-US" w:eastAsia="fr-FR"/>
                    </w:rPr>
                    <w:t>Please don't hesitate to contact the following persons</w:t>
                  </w:r>
                  <w:r w:rsidR="005C665F" w:rsidRPr="002D3587">
                    <w:rPr>
                      <w:rFonts w:ascii="Arial" w:eastAsia="Times New Roman" w:hAnsi="Arial" w:cs="Arial"/>
                      <w:color w:val="222222"/>
                      <w:lang w:val="en-US" w:eastAsia="fr-FR"/>
                    </w:rPr>
                    <w:t xml:space="preserve"> </w:t>
                  </w:r>
                  <w:r w:rsidRPr="002D3587">
                    <w:rPr>
                      <w:rFonts w:ascii="Arial" w:eastAsia="Times New Roman" w:hAnsi="Arial" w:cs="Arial"/>
                      <w:color w:val="222222"/>
                      <w:lang w:val="en-US" w:eastAsia="fr-FR"/>
                    </w:rPr>
                    <w:t>:</w:t>
                  </w:r>
                </w:p>
              </w:tc>
            </w:tr>
            <w:tr w:rsidR="00D26943" w:rsidRPr="002D3587" w14:paraId="7F6450D8" w14:textId="77777777" w:rsidTr="00F76DCC">
              <w:trPr>
                <w:trHeight w:val="330"/>
              </w:trPr>
              <w:tc>
                <w:tcPr>
                  <w:tcW w:w="9159" w:type="dxa"/>
                  <w:tcBorders>
                    <w:top w:val="nil"/>
                    <w:left w:val="nil"/>
                    <w:bottom w:val="nil"/>
                    <w:right w:val="nil"/>
                  </w:tcBorders>
                  <w:shd w:val="clear" w:color="auto" w:fill="auto"/>
                  <w:noWrap/>
                  <w:vAlign w:val="bottom"/>
                  <w:hideMark/>
                </w:tcPr>
                <w:tbl>
                  <w:tblPr>
                    <w:tblpPr w:leftFromText="141" w:rightFromText="141" w:vertAnchor="text" w:horzAnchor="margin" w:tblpY="653"/>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334"/>
                    <w:gridCol w:w="2243"/>
                    <w:gridCol w:w="2726"/>
                  </w:tblGrid>
                  <w:tr w:rsidR="00D26943" w:rsidRPr="002D3587" w14:paraId="7A5200D0" w14:textId="77777777" w:rsidTr="00F76DCC">
                    <w:trPr>
                      <w:trHeight w:val="501"/>
                    </w:trPr>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74BE83BF" w14:textId="77777777" w:rsidR="00D26943" w:rsidRPr="002D3587" w:rsidRDefault="00D26943" w:rsidP="00F76DCC">
                        <w:pPr>
                          <w:spacing w:after="0" w:line="240" w:lineRule="auto"/>
                          <w:jc w:val="center"/>
                          <w:rPr>
                            <w:rFonts w:ascii="Arial" w:eastAsia="Times New Roman" w:hAnsi="Arial" w:cs="Arial"/>
                            <w:b/>
                            <w:color w:val="000000"/>
                            <w:lang w:val="en-US"/>
                          </w:rPr>
                        </w:pPr>
                        <w:r w:rsidRPr="002D3587">
                          <w:rPr>
                            <w:rFonts w:ascii="Arial" w:eastAsia="Times New Roman" w:hAnsi="Arial" w:cs="Arial"/>
                            <w:b/>
                            <w:color w:val="000000"/>
                            <w:lang w:val="en-US" w:eastAsia="fr-FR"/>
                          </w:rPr>
                          <w:t>Name</w:t>
                        </w:r>
                      </w:p>
                    </w:tc>
                    <w:tc>
                      <w:tcPr>
                        <w:tcW w:w="2334" w:type="dxa"/>
                        <w:tcBorders>
                          <w:top w:val="single" w:sz="4" w:space="0" w:color="auto"/>
                          <w:left w:val="single" w:sz="4" w:space="0" w:color="auto"/>
                          <w:bottom w:val="single" w:sz="4" w:space="0" w:color="auto"/>
                          <w:right w:val="single" w:sz="4" w:space="0" w:color="auto"/>
                        </w:tcBorders>
                        <w:shd w:val="clear" w:color="auto" w:fill="auto"/>
                        <w:hideMark/>
                      </w:tcPr>
                      <w:p w14:paraId="4BD13F35" w14:textId="77777777" w:rsidR="00D26943" w:rsidRPr="002D3587" w:rsidRDefault="00D26943" w:rsidP="00F76DCC">
                        <w:pPr>
                          <w:spacing w:after="0" w:line="240" w:lineRule="auto"/>
                          <w:jc w:val="center"/>
                          <w:rPr>
                            <w:rFonts w:ascii="Arial" w:eastAsia="Times New Roman" w:hAnsi="Arial" w:cs="Arial"/>
                            <w:b/>
                            <w:color w:val="000000"/>
                            <w:lang w:val="en-US"/>
                          </w:rPr>
                        </w:pPr>
                        <w:r w:rsidRPr="002D3587">
                          <w:rPr>
                            <w:rFonts w:ascii="Arial" w:eastAsia="Times New Roman" w:hAnsi="Arial" w:cs="Arial"/>
                            <w:b/>
                            <w:color w:val="000000"/>
                            <w:lang w:val="en-US" w:eastAsia="fr-FR"/>
                          </w:rPr>
                          <w:t>Post/Organization</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14:paraId="3572A1CE" w14:textId="77777777" w:rsidR="00D26943" w:rsidRPr="002D3587" w:rsidRDefault="00D26943" w:rsidP="00F76DCC">
                        <w:pPr>
                          <w:spacing w:after="0" w:line="240" w:lineRule="auto"/>
                          <w:jc w:val="center"/>
                          <w:rPr>
                            <w:rFonts w:ascii="Arial" w:eastAsia="Times New Roman" w:hAnsi="Arial" w:cs="Arial"/>
                            <w:b/>
                            <w:color w:val="000000"/>
                          </w:rPr>
                        </w:pPr>
                        <w:r w:rsidRPr="002D3587">
                          <w:rPr>
                            <w:rFonts w:ascii="Arial" w:eastAsia="Times New Roman" w:hAnsi="Arial" w:cs="Arial"/>
                            <w:b/>
                            <w:color w:val="000000"/>
                            <w:lang w:val="en-US" w:eastAsia="fr-FR"/>
                          </w:rPr>
                          <w:t xml:space="preserve">Phone </w:t>
                        </w:r>
                        <w:proofErr w:type="spellStart"/>
                        <w:r w:rsidRPr="002D3587">
                          <w:rPr>
                            <w:rFonts w:ascii="Arial" w:eastAsia="Times New Roman" w:hAnsi="Arial" w:cs="Arial"/>
                            <w:b/>
                            <w:color w:val="000000"/>
                            <w:lang w:val="en-US" w:eastAsia="fr-FR"/>
                          </w:rPr>
                          <w:t>Numbe</w:t>
                        </w:r>
                        <w:proofErr w:type="spellEnd"/>
                        <w:r w:rsidRPr="002D3587">
                          <w:rPr>
                            <w:rFonts w:ascii="Arial" w:eastAsia="Times New Roman" w:hAnsi="Arial" w:cs="Arial"/>
                            <w:b/>
                            <w:color w:val="000000"/>
                            <w:lang w:eastAsia="fr-FR"/>
                          </w:rPr>
                          <w:t>r</w:t>
                        </w:r>
                      </w:p>
                    </w:tc>
                    <w:tc>
                      <w:tcPr>
                        <w:tcW w:w="2726" w:type="dxa"/>
                        <w:tcBorders>
                          <w:top w:val="single" w:sz="4" w:space="0" w:color="auto"/>
                          <w:left w:val="single" w:sz="4" w:space="0" w:color="auto"/>
                          <w:bottom w:val="single" w:sz="4" w:space="0" w:color="auto"/>
                          <w:right w:val="single" w:sz="4" w:space="0" w:color="auto"/>
                        </w:tcBorders>
                        <w:shd w:val="clear" w:color="auto" w:fill="auto"/>
                      </w:tcPr>
                      <w:p w14:paraId="09B6359B" w14:textId="77777777" w:rsidR="00D26943" w:rsidRPr="002D3587" w:rsidRDefault="00D26943" w:rsidP="00F76DCC">
                        <w:pPr>
                          <w:spacing w:after="0" w:line="240" w:lineRule="auto"/>
                          <w:jc w:val="center"/>
                          <w:rPr>
                            <w:rFonts w:ascii="Arial" w:hAnsi="Arial" w:cs="Arial"/>
                            <w:b/>
                            <w:color w:val="000000"/>
                          </w:rPr>
                        </w:pPr>
                        <w:r w:rsidRPr="002D3587">
                          <w:rPr>
                            <w:rFonts w:ascii="Arial" w:hAnsi="Arial" w:cs="Arial"/>
                            <w:b/>
                            <w:color w:val="000000"/>
                          </w:rPr>
                          <w:t>E-mail</w:t>
                        </w:r>
                      </w:p>
                      <w:p w14:paraId="2E331FA6" w14:textId="77777777" w:rsidR="00D26943" w:rsidRPr="002D3587" w:rsidRDefault="00D26943" w:rsidP="00F76DCC">
                        <w:pPr>
                          <w:spacing w:after="0" w:line="240" w:lineRule="auto"/>
                          <w:jc w:val="center"/>
                          <w:rPr>
                            <w:rFonts w:ascii="Arial" w:hAnsi="Arial" w:cs="Arial"/>
                            <w:b/>
                          </w:rPr>
                        </w:pPr>
                      </w:p>
                    </w:tc>
                  </w:tr>
                  <w:tr w:rsidR="00D26943" w:rsidRPr="002D3587" w14:paraId="51556FCC" w14:textId="77777777" w:rsidTr="00F76DCC">
                    <w:trPr>
                      <w:trHeight w:val="501"/>
                    </w:trPr>
                    <w:tc>
                      <w:tcPr>
                        <w:tcW w:w="2161" w:type="dxa"/>
                        <w:tcBorders>
                          <w:top w:val="single" w:sz="4" w:space="0" w:color="auto"/>
                          <w:left w:val="single" w:sz="4" w:space="0" w:color="auto"/>
                          <w:bottom w:val="single" w:sz="4" w:space="0" w:color="auto"/>
                          <w:right w:val="single" w:sz="4" w:space="0" w:color="auto"/>
                        </w:tcBorders>
                        <w:shd w:val="clear" w:color="auto" w:fill="auto"/>
                      </w:tcPr>
                      <w:p w14:paraId="36F61FC7" w14:textId="77777777" w:rsidR="00D26943" w:rsidRPr="002D3587" w:rsidRDefault="00D26943" w:rsidP="00F76DCC">
                        <w:pPr>
                          <w:spacing w:after="0" w:line="240" w:lineRule="auto"/>
                          <w:rPr>
                            <w:rFonts w:ascii="Arial" w:eastAsia="Times New Roman" w:hAnsi="Arial" w:cs="Arial"/>
                            <w:color w:val="000000"/>
                            <w:lang w:val="en-US"/>
                          </w:rPr>
                        </w:pPr>
                        <w:r w:rsidRPr="002D3587">
                          <w:rPr>
                            <w:rFonts w:ascii="Arial" w:eastAsia="Times New Roman" w:hAnsi="Arial" w:cs="Arial"/>
                            <w:color w:val="000000"/>
                            <w:lang w:val="en-US"/>
                          </w:rPr>
                          <w:t>Mr. Jacob Omondi Oyoo</w:t>
                        </w:r>
                      </w:p>
                    </w:tc>
                    <w:tc>
                      <w:tcPr>
                        <w:tcW w:w="2334" w:type="dxa"/>
                        <w:tcBorders>
                          <w:top w:val="single" w:sz="4" w:space="0" w:color="auto"/>
                          <w:left w:val="single" w:sz="4" w:space="0" w:color="auto"/>
                          <w:bottom w:val="single" w:sz="4" w:space="0" w:color="auto"/>
                          <w:right w:val="single" w:sz="4" w:space="0" w:color="auto"/>
                        </w:tcBorders>
                        <w:shd w:val="clear" w:color="auto" w:fill="auto"/>
                      </w:tcPr>
                      <w:p w14:paraId="1B2DE4A5" w14:textId="77777777" w:rsidR="00D26943" w:rsidRPr="002D3587" w:rsidRDefault="00D26943" w:rsidP="00F76DCC">
                        <w:pPr>
                          <w:spacing w:after="0" w:line="240" w:lineRule="auto"/>
                          <w:rPr>
                            <w:rFonts w:ascii="Arial" w:eastAsia="Times New Roman" w:hAnsi="Arial" w:cs="Arial"/>
                            <w:color w:val="000000"/>
                            <w:lang w:val="en-US"/>
                          </w:rPr>
                        </w:pPr>
                        <w:r w:rsidRPr="002D3587">
                          <w:rPr>
                            <w:rFonts w:ascii="Arial" w:eastAsia="Times New Roman" w:hAnsi="Arial" w:cs="Arial"/>
                            <w:color w:val="000000"/>
                            <w:lang w:val="en-US"/>
                          </w:rPr>
                          <w:t>Senior Administrative Assistant / COMESA Monetary Institute</w:t>
                        </w: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4AA94F21" w14:textId="77777777" w:rsidR="00D26943" w:rsidRPr="002D3587" w:rsidRDefault="00D26943" w:rsidP="00F76DCC">
                        <w:pPr>
                          <w:spacing w:after="0" w:line="240" w:lineRule="auto"/>
                          <w:jc w:val="both"/>
                          <w:rPr>
                            <w:rFonts w:ascii="Arial" w:eastAsia="Times New Roman" w:hAnsi="Arial" w:cs="Arial"/>
                            <w:color w:val="000000"/>
                          </w:rPr>
                        </w:pPr>
                        <w:r w:rsidRPr="002D3587">
                          <w:rPr>
                            <w:rFonts w:ascii="Arial" w:eastAsia="Times New Roman" w:hAnsi="Arial" w:cs="Arial"/>
                            <w:color w:val="000000"/>
                          </w:rPr>
                          <w:t>+254725528667 or +254733957328</w:t>
                        </w:r>
                      </w:p>
                    </w:tc>
                    <w:tc>
                      <w:tcPr>
                        <w:tcW w:w="2726" w:type="dxa"/>
                        <w:tcBorders>
                          <w:top w:val="single" w:sz="4" w:space="0" w:color="auto"/>
                          <w:left w:val="single" w:sz="4" w:space="0" w:color="auto"/>
                          <w:bottom w:val="single" w:sz="4" w:space="0" w:color="auto"/>
                          <w:right w:val="single" w:sz="4" w:space="0" w:color="auto"/>
                        </w:tcBorders>
                        <w:shd w:val="clear" w:color="auto" w:fill="auto"/>
                      </w:tcPr>
                      <w:p w14:paraId="5C4D7FE0" w14:textId="77777777" w:rsidR="00D26943" w:rsidRPr="002D3587" w:rsidRDefault="00000000" w:rsidP="00F76DCC">
                        <w:pPr>
                          <w:spacing w:after="0" w:line="240" w:lineRule="auto"/>
                          <w:jc w:val="both"/>
                          <w:rPr>
                            <w:rFonts w:ascii="Arial" w:eastAsia="Times New Roman" w:hAnsi="Arial" w:cs="Arial"/>
                            <w:color w:val="0000FF"/>
                          </w:rPr>
                        </w:pPr>
                        <w:hyperlink r:id="rId12" w:history="1">
                          <w:r w:rsidR="00D26943" w:rsidRPr="002D3587">
                            <w:rPr>
                              <w:rStyle w:val="Hyperlink"/>
                              <w:rFonts w:ascii="Arial" w:eastAsia="Times New Roman" w:hAnsi="Arial" w:cs="Arial"/>
                            </w:rPr>
                            <w:t>JOyoo@comesa.int</w:t>
                          </w:r>
                        </w:hyperlink>
                        <w:r w:rsidR="00D26943" w:rsidRPr="002D3587">
                          <w:rPr>
                            <w:rFonts w:ascii="Arial" w:eastAsia="Times New Roman" w:hAnsi="Arial" w:cs="Arial"/>
                            <w:color w:val="0000FF"/>
                          </w:rPr>
                          <w:t xml:space="preserve"> /</w:t>
                        </w:r>
                      </w:p>
                      <w:p w14:paraId="242F9AE1" w14:textId="77777777" w:rsidR="00D26943" w:rsidRPr="002D3587" w:rsidRDefault="00D26943" w:rsidP="00F76DCC">
                        <w:pPr>
                          <w:spacing w:after="0" w:line="240" w:lineRule="auto"/>
                          <w:jc w:val="both"/>
                          <w:rPr>
                            <w:rFonts w:ascii="Arial" w:eastAsia="Times New Roman" w:hAnsi="Arial" w:cs="Arial"/>
                            <w:color w:val="0000FF"/>
                            <w:u w:val="single"/>
                          </w:rPr>
                        </w:pPr>
                        <w:r w:rsidRPr="002D3587">
                          <w:rPr>
                            <w:rFonts w:ascii="Arial" w:eastAsia="Times New Roman" w:hAnsi="Arial" w:cs="Arial"/>
                            <w:color w:val="0000FF"/>
                            <w:u w:val="single"/>
                          </w:rPr>
                          <w:t>ojacksoyoo@hotmail.com</w:t>
                        </w:r>
                      </w:p>
                    </w:tc>
                  </w:tr>
                  <w:tr w:rsidR="00D26943" w:rsidRPr="002D3587" w14:paraId="4F4A75B8" w14:textId="77777777" w:rsidTr="00F76DCC">
                    <w:trPr>
                      <w:trHeight w:val="501"/>
                    </w:trPr>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55AEB894" w14:textId="77777777" w:rsidR="00D26943" w:rsidRPr="002D3587" w:rsidRDefault="00D26943" w:rsidP="00F76DCC">
                        <w:pPr>
                          <w:spacing w:after="0" w:line="240" w:lineRule="auto"/>
                          <w:rPr>
                            <w:rFonts w:ascii="Arial" w:eastAsia="Times New Roman" w:hAnsi="Arial" w:cs="Arial"/>
                            <w:color w:val="000000"/>
                            <w:lang w:val="en-US"/>
                          </w:rPr>
                        </w:pPr>
                        <w:r w:rsidRPr="002D3587">
                          <w:rPr>
                            <w:rFonts w:ascii="Arial" w:eastAsia="Times New Roman" w:hAnsi="Arial" w:cs="Arial"/>
                            <w:color w:val="000000"/>
                            <w:lang w:val="en-US"/>
                          </w:rPr>
                          <w:t>Ms. Faith Njau</w:t>
                        </w:r>
                      </w:p>
                    </w:tc>
                    <w:tc>
                      <w:tcPr>
                        <w:tcW w:w="2334" w:type="dxa"/>
                        <w:tcBorders>
                          <w:top w:val="single" w:sz="4" w:space="0" w:color="auto"/>
                          <w:left w:val="single" w:sz="4" w:space="0" w:color="auto"/>
                          <w:bottom w:val="single" w:sz="4" w:space="0" w:color="auto"/>
                          <w:right w:val="single" w:sz="4" w:space="0" w:color="auto"/>
                        </w:tcBorders>
                        <w:shd w:val="clear" w:color="auto" w:fill="auto"/>
                        <w:hideMark/>
                      </w:tcPr>
                      <w:p w14:paraId="2AEBECF2" w14:textId="77777777" w:rsidR="00D26943" w:rsidRPr="002D3587" w:rsidRDefault="00D26943" w:rsidP="00F76DCC">
                        <w:pPr>
                          <w:spacing w:after="0" w:line="240" w:lineRule="auto"/>
                          <w:rPr>
                            <w:rFonts w:ascii="Arial" w:eastAsia="Times New Roman" w:hAnsi="Arial" w:cs="Arial"/>
                            <w:color w:val="000000"/>
                            <w:lang w:val="en-US"/>
                          </w:rPr>
                        </w:pPr>
                        <w:r w:rsidRPr="002D3587">
                          <w:rPr>
                            <w:rFonts w:ascii="Arial" w:eastAsia="Times New Roman" w:hAnsi="Arial" w:cs="Arial"/>
                            <w:color w:val="000000"/>
                            <w:lang w:val="en-US"/>
                          </w:rPr>
                          <w:t>Administrative Assistant / COMESA Monetary Institute</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14:paraId="37EDB7F6" w14:textId="77777777" w:rsidR="00D26943" w:rsidRPr="002D3587" w:rsidRDefault="00D26943" w:rsidP="00F76DCC">
                        <w:pPr>
                          <w:spacing w:after="0" w:line="240" w:lineRule="auto"/>
                          <w:jc w:val="both"/>
                          <w:rPr>
                            <w:rFonts w:ascii="Arial" w:eastAsia="Times New Roman" w:hAnsi="Arial" w:cs="Arial"/>
                            <w:color w:val="000000"/>
                          </w:rPr>
                        </w:pPr>
                        <w:r w:rsidRPr="002D3587">
                          <w:rPr>
                            <w:rFonts w:ascii="Arial" w:eastAsia="Times New Roman" w:hAnsi="Arial" w:cs="Arial"/>
                            <w:color w:val="000000"/>
                          </w:rPr>
                          <w:t>+254721215715</w:t>
                        </w:r>
                      </w:p>
                    </w:tc>
                    <w:tc>
                      <w:tcPr>
                        <w:tcW w:w="2726" w:type="dxa"/>
                        <w:tcBorders>
                          <w:top w:val="single" w:sz="4" w:space="0" w:color="auto"/>
                          <w:left w:val="single" w:sz="4" w:space="0" w:color="auto"/>
                          <w:bottom w:val="single" w:sz="4" w:space="0" w:color="auto"/>
                          <w:right w:val="single" w:sz="4" w:space="0" w:color="auto"/>
                        </w:tcBorders>
                        <w:shd w:val="clear" w:color="auto" w:fill="auto"/>
                        <w:hideMark/>
                      </w:tcPr>
                      <w:p w14:paraId="35B72D1D" w14:textId="0461D99B" w:rsidR="00D26943" w:rsidRPr="002D3587" w:rsidRDefault="00BF5445" w:rsidP="00F76DCC">
                        <w:pPr>
                          <w:spacing w:after="0" w:line="240" w:lineRule="auto"/>
                          <w:jc w:val="both"/>
                          <w:rPr>
                            <w:rFonts w:ascii="Arial" w:eastAsia="Times New Roman" w:hAnsi="Arial" w:cs="Arial"/>
                            <w:color w:val="0000FF"/>
                            <w:u w:val="single"/>
                          </w:rPr>
                        </w:pPr>
                        <w:r w:rsidRPr="002D3587">
                          <w:rPr>
                            <w:rFonts w:ascii="Arial" w:eastAsia="Times New Roman" w:hAnsi="Arial" w:cs="Arial"/>
                            <w:color w:val="0000FF"/>
                            <w:u w:val="single"/>
                          </w:rPr>
                          <w:t>FNjau@comesa.int</w:t>
                        </w:r>
                      </w:p>
                    </w:tc>
                  </w:tr>
                </w:tbl>
                <w:p w14:paraId="7692F8EB" w14:textId="77777777" w:rsidR="00D26943" w:rsidRPr="002D3587" w:rsidRDefault="00D26943" w:rsidP="00F76DCC">
                  <w:pPr>
                    <w:spacing w:after="0" w:line="240" w:lineRule="auto"/>
                    <w:rPr>
                      <w:rFonts w:ascii="Arial" w:eastAsia="Times New Roman" w:hAnsi="Arial" w:cs="Arial"/>
                      <w:color w:val="222222"/>
                      <w:lang w:eastAsia="fr-FR"/>
                    </w:rPr>
                  </w:pPr>
                </w:p>
              </w:tc>
            </w:tr>
          </w:tbl>
          <w:p w14:paraId="467E69E0" w14:textId="77777777" w:rsidR="00D26943" w:rsidRPr="002D3587" w:rsidRDefault="00D26943" w:rsidP="00F76DCC">
            <w:pPr>
              <w:spacing w:after="0" w:line="240" w:lineRule="auto"/>
              <w:rPr>
                <w:rFonts w:ascii="Arial" w:eastAsia="Times New Roman" w:hAnsi="Arial" w:cs="Arial"/>
                <w:color w:val="222222"/>
                <w:lang w:eastAsia="fr-FR"/>
              </w:rPr>
            </w:pPr>
          </w:p>
        </w:tc>
      </w:tr>
    </w:tbl>
    <w:p w14:paraId="638AD4C9" w14:textId="77777777" w:rsidR="00D26943" w:rsidRPr="002D3587" w:rsidRDefault="00D26943" w:rsidP="00D26943">
      <w:pPr>
        <w:tabs>
          <w:tab w:val="left" w:pos="507"/>
          <w:tab w:val="left" w:pos="3248"/>
          <w:tab w:val="left" w:pos="6786"/>
          <w:tab w:val="left" w:pos="8526"/>
          <w:tab w:val="left" w:pos="11678"/>
        </w:tabs>
        <w:spacing w:after="0" w:line="240" w:lineRule="auto"/>
        <w:ind w:left="55"/>
        <w:jc w:val="both"/>
        <w:rPr>
          <w:rFonts w:ascii="Arial" w:eastAsia="Times New Roman" w:hAnsi="Arial" w:cs="Arial"/>
          <w:color w:val="000000"/>
          <w:lang w:eastAsia="fr-FR"/>
        </w:rPr>
      </w:pPr>
    </w:p>
    <w:p w14:paraId="60122205" w14:textId="77777777" w:rsidR="00532D66" w:rsidRPr="002D3587" w:rsidRDefault="00532D66" w:rsidP="00A425AB">
      <w:pPr>
        <w:tabs>
          <w:tab w:val="left" w:pos="507"/>
          <w:tab w:val="left" w:pos="3248"/>
          <w:tab w:val="left" w:pos="6786"/>
          <w:tab w:val="left" w:pos="8526"/>
          <w:tab w:val="left" w:pos="11678"/>
        </w:tabs>
        <w:spacing w:after="0" w:line="240" w:lineRule="auto"/>
        <w:jc w:val="both"/>
        <w:rPr>
          <w:rFonts w:ascii="Arial" w:eastAsia="Times New Roman" w:hAnsi="Arial" w:cs="Arial"/>
          <w:color w:val="000000"/>
          <w:lang w:eastAsia="fr-FR"/>
        </w:rPr>
      </w:pPr>
    </w:p>
    <w:p w14:paraId="61427078" w14:textId="77777777" w:rsidR="00EC7829" w:rsidRPr="002D3587" w:rsidRDefault="00EC7829" w:rsidP="00A425AB">
      <w:pPr>
        <w:rPr>
          <w:rFonts w:ascii="Arial" w:hAnsi="Arial" w:cs="Arial"/>
        </w:rPr>
      </w:pPr>
    </w:p>
    <w:p w14:paraId="4CE18954" w14:textId="77777777" w:rsidR="00630EA9" w:rsidRPr="002D3587" w:rsidRDefault="00630EA9" w:rsidP="002F4B97">
      <w:pPr>
        <w:rPr>
          <w:rFonts w:ascii="Arial" w:hAnsi="Arial" w:cs="Arial"/>
        </w:rPr>
        <w:sectPr w:rsidR="00630EA9" w:rsidRPr="002D3587" w:rsidSect="00660083">
          <w:headerReference w:type="even" r:id="rId13"/>
          <w:footerReference w:type="default" r:id="rId14"/>
          <w:footerReference w:type="first" r:id="rId15"/>
          <w:pgSz w:w="11906" w:h="16838"/>
          <w:pgMar w:top="990" w:right="1080" w:bottom="1260" w:left="1080" w:header="45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pgNumType w:start="1"/>
          <w:cols w:space="720"/>
          <w:titlePg/>
          <w:docGrid w:linePitch="360"/>
        </w:sectPr>
      </w:pPr>
    </w:p>
    <w:p w14:paraId="035E3E46" w14:textId="77777777" w:rsidR="00EC7829" w:rsidRPr="002D3587" w:rsidRDefault="00EC7829" w:rsidP="00EC7829">
      <w:pPr>
        <w:pStyle w:val="ListParagraph"/>
        <w:rPr>
          <w:rFonts w:ascii="Arial" w:hAnsi="Arial" w:cs="Arial"/>
        </w:rPr>
      </w:pPr>
    </w:p>
    <w:p w14:paraId="5187C657" w14:textId="77777777" w:rsidR="00EC7829" w:rsidRPr="002D3587" w:rsidRDefault="00EC7829" w:rsidP="00EC7829">
      <w:pPr>
        <w:rPr>
          <w:rFonts w:ascii="Arial" w:hAnsi="Arial" w:cs="Arial"/>
        </w:rPr>
      </w:pPr>
    </w:p>
    <w:p w14:paraId="60D0D94F" w14:textId="77777777" w:rsidR="00EC7829" w:rsidRPr="002D3587" w:rsidRDefault="00EC7829" w:rsidP="00EC7829">
      <w:pPr>
        <w:rPr>
          <w:rFonts w:ascii="Arial" w:hAnsi="Arial" w:cs="Arial"/>
        </w:rPr>
      </w:pPr>
    </w:p>
    <w:p w14:paraId="472DA682" w14:textId="77777777" w:rsidR="00EC7829" w:rsidRPr="002D3587" w:rsidRDefault="00EC7829" w:rsidP="00EC7829">
      <w:pPr>
        <w:rPr>
          <w:rFonts w:ascii="Arial" w:hAnsi="Arial" w:cs="Arial"/>
          <w:lang w:val="en-US"/>
        </w:rPr>
      </w:pPr>
    </w:p>
    <w:p w14:paraId="3D5997E7" w14:textId="77777777" w:rsidR="00EC7829" w:rsidRPr="002D3587" w:rsidRDefault="00EC7829" w:rsidP="00630EA9">
      <w:pPr>
        <w:spacing w:after="0"/>
        <w:rPr>
          <w:rFonts w:ascii="Arial" w:hAnsi="Arial" w:cs="Arial"/>
          <w:b/>
          <w:lang w:val="en-US"/>
        </w:rPr>
      </w:pPr>
    </w:p>
    <w:p w14:paraId="3125481E" w14:textId="77777777" w:rsidR="00EC7829" w:rsidRPr="002D3587" w:rsidRDefault="00EC7829" w:rsidP="00EC7829">
      <w:pPr>
        <w:spacing w:after="0"/>
        <w:jc w:val="center"/>
        <w:rPr>
          <w:rFonts w:ascii="Arial" w:hAnsi="Arial" w:cs="Arial"/>
          <w:b/>
          <w:lang w:val="en-US"/>
        </w:rPr>
      </w:pPr>
    </w:p>
    <w:p w14:paraId="7E4C8082" w14:textId="77777777" w:rsidR="00EC7829" w:rsidRPr="002D3587" w:rsidRDefault="00EC7829" w:rsidP="00EC7829">
      <w:pPr>
        <w:spacing w:after="0"/>
        <w:jc w:val="center"/>
        <w:rPr>
          <w:rFonts w:ascii="Arial" w:hAnsi="Arial" w:cs="Arial"/>
          <w:b/>
          <w:lang w:val="en-US"/>
        </w:rPr>
      </w:pPr>
      <w:r w:rsidRPr="002D3587">
        <w:rPr>
          <w:rFonts w:ascii="Arial" w:hAnsi="Arial" w:cs="Arial"/>
          <w:b/>
          <w:lang w:val="en-US"/>
        </w:rPr>
        <w:t>COMESA MONETARY INSTITUTE</w:t>
      </w:r>
    </w:p>
    <w:p w14:paraId="57EB04B8" w14:textId="77777777" w:rsidR="00EC7829" w:rsidRPr="002D3587" w:rsidRDefault="00EC7829" w:rsidP="00EC7829">
      <w:pPr>
        <w:spacing w:after="0"/>
        <w:jc w:val="center"/>
        <w:rPr>
          <w:rFonts w:ascii="Arial" w:hAnsi="Arial" w:cs="Arial"/>
          <w:b/>
          <w:lang w:val="en-US"/>
        </w:rPr>
      </w:pPr>
      <w:r w:rsidRPr="002D3587">
        <w:rPr>
          <w:rFonts w:ascii="Arial" w:hAnsi="Arial" w:cs="Arial"/>
          <w:b/>
          <w:lang w:val="en-US"/>
        </w:rPr>
        <w:t>C/O Kenya School of Monetary Studies</w:t>
      </w:r>
    </w:p>
    <w:p w14:paraId="6E20ECAB" w14:textId="77777777" w:rsidR="00EC7829" w:rsidRPr="002D3587" w:rsidRDefault="00EC7829" w:rsidP="00EC7829">
      <w:pPr>
        <w:spacing w:after="0"/>
        <w:jc w:val="center"/>
        <w:rPr>
          <w:rFonts w:ascii="Arial" w:hAnsi="Arial" w:cs="Arial"/>
          <w:lang w:val="en-US"/>
        </w:rPr>
      </w:pPr>
      <w:r w:rsidRPr="002D3587">
        <w:rPr>
          <w:rFonts w:ascii="Arial" w:hAnsi="Arial" w:cs="Arial"/>
          <w:lang w:val="en-US"/>
        </w:rPr>
        <w:t>P.O Box 65041-00618</w:t>
      </w:r>
    </w:p>
    <w:p w14:paraId="0024568F" w14:textId="77777777" w:rsidR="00EC7829" w:rsidRPr="002D3587" w:rsidRDefault="00EC7829" w:rsidP="00EC7829">
      <w:pPr>
        <w:spacing w:after="0"/>
        <w:jc w:val="center"/>
        <w:rPr>
          <w:rFonts w:ascii="Arial" w:hAnsi="Arial" w:cs="Arial"/>
          <w:lang w:val="en-US"/>
        </w:rPr>
      </w:pPr>
      <w:r w:rsidRPr="002D3587">
        <w:rPr>
          <w:rFonts w:ascii="Arial" w:hAnsi="Arial" w:cs="Arial"/>
          <w:lang w:val="en-US"/>
        </w:rPr>
        <w:t>Noordin Rd, Off Thika Highway, Nairobi, Kenya</w:t>
      </w:r>
    </w:p>
    <w:p w14:paraId="0D1957F0" w14:textId="77777777" w:rsidR="00EC7829" w:rsidRPr="002D3587" w:rsidRDefault="00EC7829" w:rsidP="00EC7829">
      <w:pPr>
        <w:spacing w:after="0"/>
        <w:jc w:val="center"/>
        <w:rPr>
          <w:rFonts w:ascii="Arial" w:hAnsi="Arial" w:cs="Arial"/>
          <w:lang w:val="en-US"/>
        </w:rPr>
      </w:pPr>
      <w:r w:rsidRPr="002D3587">
        <w:rPr>
          <w:rFonts w:ascii="Arial" w:hAnsi="Arial" w:cs="Arial"/>
          <w:lang w:val="en-US"/>
        </w:rPr>
        <w:t>Tel: +254 787 40826</w:t>
      </w:r>
    </w:p>
    <w:p w14:paraId="204F3735" w14:textId="77777777" w:rsidR="00EC7829" w:rsidRPr="002D3587" w:rsidRDefault="00EC7829" w:rsidP="00EC7829">
      <w:pPr>
        <w:spacing w:after="0"/>
        <w:jc w:val="center"/>
        <w:rPr>
          <w:rFonts w:ascii="Arial" w:hAnsi="Arial" w:cs="Arial"/>
          <w:lang w:val="en-US"/>
        </w:rPr>
      </w:pPr>
      <w:r w:rsidRPr="002D3587">
        <w:rPr>
          <w:rFonts w:ascii="Arial" w:hAnsi="Arial" w:cs="Arial"/>
          <w:lang w:val="en-US"/>
        </w:rPr>
        <w:t>Fax: +254-20-801878</w:t>
      </w:r>
    </w:p>
    <w:p w14:paraId="1A05A3C5" w14:textId="77777777" w:rsidR="00EC7829" w:rsidRPr="002D3587" w:rsidRDefault="00EC7829" w:rsidP="004A6242">
      <w:pPr>
        <w:spacing w:after="0"/>
        <w:jc w:val="center"/>
        <w:rPr>
          <w:rFonts w:ascii="Arial" w:hAnsi="Arial" w:cs="Arial"/>
          <w:lang w:val="en-US"/>
        </w:rPr>
      </w:pPr>
      <w:r w:rsidRPr="002D3587">
        <w:rPr>
          <w:rFonts w:ascii="Arial" w:hAnsi="Arial" w:cs="Arial"/>
          <w:lang w:val="en-US"/>
        </w:rPr>
        <w:t xml:space="preserve">Email: </w:t>
      </w:r>
      <w:hyperlink r:id="rId16" w:history="1">
        <w:r w:rsidR="004A6242" w:rsidRPr="002D3587">
          <w:rPr>
            <w:rStyle w:val="Hyperlink"/>
            <w:rFonts w:ascii="Arial" w:hAnsi="Arial" w:cs="Arial"/>
            <w:lang w:val="en-US"/>
          </w:rPr>
          <w:t>CMI@comesa.int</w:t>
        </w:r>
      </w:hyperlink>
      <w:r w:rsidRPr="002D3587">
        <w:rPr>
          <w:rFonts w:ascii="Arial" w:hAnsi="Arial" w:cs="Arial"/>
          <w:lang w:val="en-US"/>
        </w:rPr>
        <w:t xml:space="preserve"> </w:t>
      </w:r>
    </w:p>
    <w:p w14:paraId="656877A5" w14:textId="77777777" w:rsidR="00D26943" w:rsidRPr="002D3587" w:rsidRDefault="00060DCA" w:rsidP="00EC7829">
      <w:pPr>
        <w:spacing w:after="0"/>
        <w:jc w:val="center"/>
        <w:rPr>
          <w:rFonts w:ascii="Arial" w:hAnsi="Arial" w:cs="Arial"/>
          <w:lang w:val="en-US"/>
        </w:rPr>
      </w:pPr>
      <w:r w:rsidRPr="002D3587">
        <w:rPr>
          <w:rFonts w:ascii="Arial" w:hAnsi="Arial" w:cs="Arial"/>
          <w:lang w:val="en-US"/>
        </w:rPr>
        <w:t>Web:</w:t>
      </w:r>
      <w:r w:rsidR="00EC7829" w:rsidRPr="002D3587">
        <w:rPr>
          <w:rFonts w:ascii="Arial" w:hAnsi="Arial" w:cs="Arial"/>
          <w:lang w:val="en-US"/>
        </w:rPr>
        <w:t xml:space="preserve"> </w:t>
      </w:r>
      <w:hyperlink r:id="rId17" w:history="1">
        <w:r w:rsidR="00EC7829" w:rsidRPr="002D3587">
          <w:rPr>
            <w:rStyle w:val="Hyperlink"/>
            <w:rFonts w:ascii="Arial" w:hAnsi="Arial" w:cs="Arial"/>
            <w:lang w:val="en-US"/>
          </w:rPr>
          <w:t>www.cmi.comesa.int</w:t>
        </w:r>
      </w:hyperlink>
      <w:r w:rsidR="00EC7829" w:rsidRPr="002D3587">
        <w:rPr>
          <w:rFonts w:ascii="Arial" w:hAnsi="Arial" w:cs="Arial"/>
          <w:lang w:val="en-US"/>
        </w:rPr>
        <w:t xml:space="preserve"> </w:t>
      </w:r>
    </w:p>
    <w:p w14:paraId="73C2EA8A" w14:textId="77777777" w:rsidR="00D26943" w:rsidRPr="002D3587" w:rsidRDefault="00D26943" w:rsidP="00D26943">
      <w:pPr>
        <w:rPr>
          <w:rFonts w:ascii="Arial" w:hAnsi="Arial" w:cs="Arial"/>
          <w:lang w:val="en-US"/>
        </w:rPr>
      </w:pPr>
    </w:p>
    <w:p w14:paraId="17ACA061" w14:textId="77777777" w:rsidR="00D26943" w:rsidRPr="002D3587" w:rsidRDefault="00D26943" w:rsidP="00D26943">
      <w:pPr>
        <w:rPr>
          <w:rFonts w:ascii="Arial" w:hAnsi="Arial" w:cs="Arial"/>
          <w:lang w:val="en-US"/>
        </w:rPr>
      </w:pPr>
    </w:p>
    <w:p w14:paraId="5491609C" w14:textId="77777777" w:rsidR="00D26943" w:rsidRPr="002D3587" w:rsidRDefault="00D26943" w:rsidP="00D26943">
      <w:pPr>
        <w:rPr>
          <w:rFonts w:ascii="Arial" w:hAnsi="Arial" w:cs="Arial"/>
          <w:lang w:val="en-US"/>
        </w:rPr>
      </w:pPr>
    </w:p>
    <w:p w14:paraId="6834236D" w14:textId="77777777" w:rsidR="00EC7829" w:rsidRPr="002D3587" w:rsidRDefault="00D26943" w:rsidP="00D26943">
      <w:pPr>
        <w:jc w:val="center"/>
        <w:rPr>
          <w:rFonts w:ascii="Arial" w:hAnsi="Arial" w:cs="Arial"/>
          <w:lang w:val="en-US"/>
        </w:rPr>
      </w:pPr>
      <w:r w:rsidRPr="002D3587">
        <w:rPr>
          <w:rFonts w:ascii="Arial" w:hAnsi="Arial" w:cs="Arial"/>
          <w:noProof/>
          <w:lang w:val="en-US"/>
        </w:rPr>
        <w:drawing>
          <wp:inline distT="0" distB="0" distL="0" distR="0" wp14:anchorId="08A3CE27" wp14:editId="0F28616C">
            <wp:extent cx="5241925" cy="1929765"/>
            <wp:effectExtent l="0" t="0" r="0" b="0"/>
            <wp:docPr id="3" name="Picture 3" descr="https://www.comesa.int/wp-content/uploads/2020/09/COMESA-digita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mesa.int/wp-content/uploads/2020/09/COMESA-digital-bann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3280" cy="1930264"/>
                    </a:xfrm>
                    <a:prstGeom prst="rect">
                      <a:avLst/>
                    </a:prstGeom>
                    <a:noFill/>
                    <a:ln>
                      <a:noFill/>
                    </a:ln>
                  </pic:spPr>
                </pic:pic>
              </a:graphicData>
            </a:graphic>
          </wp:inline>
        </w:drawing>
      </w:r>
    </w:p>
    <w:sectPr w:rsidR="00EC7829" w:rsidRPr="002D3587" w:rsidSect="00A125E3">
      <w:headerReference w:type="even" r:id="rId19"/>
      <w:headerReference w:type="default" r:id="rId20"/>
      <w:footerReference w:type="default" r:id="rId21"/>
      <w:headerReference w:type="first" r:id="rId22"/>
      <w:footerReference w:type="first" r:id="rId23"/>
      <w:pgSz w:w="11906" w:h="16838"/>
      <w:pgMar w:top="990" w:right="1080" w:bottom="1260" w:left="1080" w:header="450" w:footer="720" w:gutter="0"/>
      <w:pgBorders w:offsetFrom="page">
        <w:top w:val="thinThickSmallGap" w:sz="24" w:space="24" w:color="0070C0"/>
        <w:left w:val="thinThickSmallGap" w:sz="24" w:space="24" w:color="0070C0"/>
        <w:bottom w:val="thickThinSmallGap" w:sz="24" w:space="24" w:color="0070C0"/>
        <w:right w:val="thickThinSmallGap" w:sz="24" w:space="24" w:color="0070C0"/>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067A" w14:textId="77777777" w:rsidR="001E1DDB" w:rsidRDefault="001E1DDB" w:rsidP="00E40965">
      <w:pPr>
        <w:spacing w:after="0" w:line="240" w:lineRule="auto"/>
      </w:pPr>
      <w:r>
        <w:separator/>
      </w:r>
    </w:p>
  </w:endnote>
  <w:endnote w:type="continuationSeparator" w:id="0">
    <w:p w14:paraId="0CAC5974" w14:textId="77777777" w:rsidR="001E1DDB" w:rsidRDefault="001E1DDB" w:rsidP="00E4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026080"/>
      <w:docPartObj>
        <w:docPartGallery w:val="Page Numbers (Bottom of Page)"/>
        <w:docPartUnique/>
      </w:docPartObj>
    </w:sdtPr>
    <w:sdtEndPr>
      <w:rPr>
        <w:noProof/>
      </w:rPr>
    </w:sdtEndPr>
    <w:sdtContent>
      <w:p w14:paraId="08BC5DEC" w14:textId="69AFF75A" w:rsidR="00402B8C" w:rsidRDefault="00402B8C">
        <w:pPr>
          <w:pStyle w:val="Footer"/>
          <w:jc w:val="right"/>
        </w:pPr>
        <w:r>
          <w:fldChar w:fldCharType="begin"/>
        </w:r>
        <w:r>
          <w:instrText xml:space="preserve"> PAGE   \* MERGEFORMAT </w:instrText>
        </w:r>
        <w:r>
          <w:fldChar w:fldCharType="separate"/>
        </w:r>
        <w:r w:rsidR="0039038A">
          <w:rPr>
            <w:noProof/>
          </w:rPr>
          <w:t>iii</w:t>
        </w:r>
        <w:r>
          <w:rPr>
            <w:noProof/>
          </w:rPr>
          <w:fldChar w:fldCharType="end"/>
        </w:r>
      </w:p>
    </w:sdtContent>
  </w:sdt>
  <w:p w14:paraId="3D6BD557" w14:textId="77777777" w:rsidR="00402B8C" w:rsidRDefault="00402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318283"/>
      <w:docPartObj>
        <w:docPartGallery w:val="Page Numbers (Bottom of Page)"/>
        <w:docPartUnique/>
      </w:docPartObj>
    </w:sdtPr>
    <w:sdtEndPr>
      <w:rPr>
        <w:color w:val="7F7F7F" w:themeColor="background1" w:themeShade="7F"/>
        <w:spacing w:val="60"/>
      </w:rPr>
    </w:sdtEndPr>
    <w:sdtContent>
      <w:p w14:paraId="6D167FCC" w14:textId="758E8E6C" w:rsidR="00402B8C" w:rsidRDefault="00402B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038A" w:rsidRPr="0039038A">
          <w:rPr>
            <w:b/>
            <w:bCs/>
            <w:noProof/>
          </w:rPr>
          <w:t>10</w:t>
        </w:r>
        <w:r>
          <w:rPr>
            <w:b/>
            <w:bCs/>
            <w:noProof/>
          </w:rPr>
          <w:fldChar w:fldCharType="end"/>
        </w:r>
        <w:r>
          <w:rPr>
            <w:b/>
            <w:bCs/>
          </w:rPr>
          <w:t xml:space="preserve"> | </w:t>
        </w:r>
        <w:r>
          <w:rPr>
            <w:color w:val="7F7F7F" w:themeColor="background1" w:themeShade="7F"/>
            <w:spacing w:val="60"/>
          </w:rPr>
          <w:t>Page</w:t>
        </w:r>
      </w:p>
    </w:sdtContent>
  </w:sdt>
  <w:p w14:paraId="1331A415" w14:textId="77777777" w:rsidR="00402B8C" w:rsidRDefault="00402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99896"/>
      <w:docPartObj>
        <w:docPartGallery w:val="Page Numbers (Bottom of Page)"/>
        <w:docPartUnique/>
      </w:docPartObj>
    </w:sdtPr>
    <w:sdtEndPr>
      <w:rPr>
        <w:color w:val="808080" w:themeColor="background1" w:themeShade="80"/>
        <w:spacing w:val="60"/>
      </w:rPr>
    </w:sdtEndPr>
    <w:sdtContent>
      <w:p w14:paraId="5E27B5B4" w14:textId="46A7A7CF" w:rsidR="00402B8C" w:rsidRDefault="00402B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038A" w:rsidRPr="0039038A">
          <w:rPr>
            <w:b/>
            <w:bCs/>
            <w:noProof/>
          </w:rPr>
          <w:t>1</w:t>
        </w:r>
        <w:r>
          <w:rPr>
            <w:b/>
            <w:bCs/>
            <w:noProof/>
          </w:rPr>
          <w:fldChar w:fldCharType="end"/>
        </w:r>
        <w:r>
          <w:rPr>
            <w:b/>
            <w:bCs/>
          </w:rPr>
          <w:t xml:space="preserve"> | </w:t>
        </w:r>
        <w:r>
          <w:rPr>
            <w:color w:val="808080" w:themeColor="background1" w:themeShade="80"/>
            <w:spacing w:val="60"/>
          </w:rPr>
          <w:t>Page</w:t>
        </w:r>
      </w:p>
    </w:sdtContent>
  </w:sdt>
  <w:p w14:paraId="3472A16B" w14:textId="77777777" w:rsidR="00402B8C" w:rsidRDefault="00402B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8D32" w14:textId="77777777" w:rsidR="00402B8C" w:rsidRDefault="00402B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491E" w14:textId="77777777" w:rsidR="00402B8C" w:rsidRDefault="00402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E4C7" w14:textId="77777777" w:rsidR="001E1DDB" w:rsidRDefault="001E1DDB" w:rsidP="00E40965">
      <w:pPr>
        <w:spacing w:after="0" w:line="240" w:lineRule="auto"/>
      </w:pPr>
      <w:r>
        <w:separator/>
      </w:r>
    </w:p>
  </w:footnote>
  <w:footnote w:type="continuationSeparator" w:id="0">
    <w:p w14:paraId="2D096AF2" w14:textId="77777777" w:rsidR="001E1DDB" w:rsidRDefault="001E1DDB" w:rsidP="00E40965">
      <w:pPr>
        <w:spacing w:after="0" w:line="240" w:lineRule="auto"/>
      </w:pPr>
      <w:r>
        <w:continuationSeparator/>
      </w:r>
    </w:p>
  </w:footnote>
  <w:footnote w:id="1">
    <w:p w14:paraId="40B06BE3" w14:textId="2321E83C" w:rsidR="00402B8C" w:rsidRPr="007976E9" w:rsidRDefault="00402B8C">
      <w:pPr>
        <w:pStyle w:val="FootnoteText"/>
        <w:rPr>
          <w:lang w:val="en-US"/>
        </w:rPr>
      </w:pPr>
      <w:r>
        <w:rPr>
          <w:rStyle w:val="FootnoteReference"/>
        </w:rPr>
        <w:footnoteRef/>
      </w:r>
      <w:r w:rsidRPr="00BF5445">
        <w:rPr>
          <w:lang w:val="en-US"/>
        </w:rPr>
        <w:t xml:space="preserve"> </w:t>
      </w:r>
      <w:r>
        <w:rPr>
          <w:lang w:val="en-US"/>
        </w:rPr>
        <w:t>The dates indicated in this prospectus remain tentative and will be confirmed through letters of Invitation from COMESA Monetary Institute to Central Banks.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68C0" w14:textId="77777777" w:rsidR="00402B8C" w:rsidRDefault="00402B8C" w:rsidP="00147AA0">
    <w:pPr>
      <w:tabs>
        <w:tab w:val="left" w:pos="1455"/>
      </w:tabs>
      <w:jc w:val="right"/>
      <w:rPr>
        <w:noProof/>
        <w:lang w:val="en-US"/>
      </w:rPr>
    </w:pPr>
    <w:r>
      <w:rPr>
        <w:noProof/>
        <w:lang w:val="en-US"/>
      </w:rPr>
      <w:drawing>
        <wp:anchor distT="0" distB="0" distL="114300" distR="114300" simplePos="0" relativeHeight="251661312" behindDoc="0" locked="0" layoutInCell="1" allowOverlap="1" wp14:anchorId="46EC7898" wp14:editId="78DB3AB4">
          <wp:simplePos x="0" y="0"/>
          <wp:positionH relativeFrom="column">
            <wp:posOffset>4819650</wp:posOffset>
          </wp:positionH>
          <wp:positionV relativeFrom="paragraph">
            <wp:posOffset>133350</wp:posOffset>
          </wp:positionV>
          <wp:extent cx="1600112" cy="8451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1326"/>
                  <a:stretch/>
                </pic:blipFill>
                <pic:spPr bwMode="auto">
                  <a:xfrm>
                    <a:off x="0" y="0"/>
                    <a:ext cx="1600112"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DF4BA4" w14:textId="77777777" w:rsidR="00402B8C" w:rsidRPr="00E40965" w:rsidRDefault="00402B8C" w:rsidP="00147AA0">
    <w:pPr>
      <w:tabs>
        <w:tab w:val="left" w:pos="1455"/>
      </w:tabs>
      <w:jc w:val="right"/>
      <w:rPr>
        <w:rFonts w:ascii="Arial" w:hAnsi="Arial" w:cs="Arial"/>
        <w:b/>
        <w:lang w:val="en-US"/>
      </w:rPr>
    </w:pPr>
    <w:r>
      <w:rPr>
        <w:rFonts w:ascii="Arial" w:hAnsi="Arial" w:cs="Arial"/>
        <w:b/>
        <w:lang w:val="en-US"/>
      </w:rPr>
      <w:tab/>
    </w:r>
  </w:p>
  <w:p w14:paraId="1F65ADC5" w14:textId="77777777" w:rsidR="00402B8C" w:rsidRDefault="00402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DC62" w14:textId="77777777" w:rsidR="00402B8C" w:rsidRDefault="00402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4AF5" w14:textId="77777777" w:rsidR="00402B8C" w:rsidRDefault="00402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20CF" w14:textId="77777777" w:rsidR="00402B8C" w:rsidRDefault="00402B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C1F4" w14:textId="77777777" w:rsidR="00402B8C" w:rsidRDefault="00402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A11"/>
    <w:multiLevelType w:val="hybridMultilevel"/>
    <w:tmpl w:val="35926EF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CF0561"/>
    <w:multiLevelType w:val="hybridMultilevel"/>
    <w:tmpl w:val="35926EF4"/>
    <w:lvl w:ilvl="0" w:tplc="A5902F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5064"/>
    <w:multiLevelType w:val="hybridMultilevel"/>
    <w:tmpl w:val="DD12805A"/>
    <w:lvl w:ilvl="0" w:tplc="A5902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93CE1"/>
    <w:multiLevelType w:val="hybridMultilevel"/>
    <w:tmpl w:val="9F4252BC"/>
    <w:lvl w:ilvl="0" w:tplc="04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4D608B5"/>
    <w:multiLevelType w:val="hybridMultilevel"/>
    <w:tmpl w:val="35926EF4"/>
    <w:lvl w:ilvl="0" w:tplc="A5902F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473EF"/>
    <w:multiLevelType w:val="hybridMultilevel"/>
    <w:tmpl w:val="AE36BB86"/>
    <w:lvl w:ilvl="0" w:tplc="A5902F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2224B"/>
    <w:multiLevelType w:val="multilevel"/>
    <w:tmpl w:val="539AC0FC"/>
    <w:lvl w:ilvl="0">
      <w:start w:val="1"/>
      <w:numFmt w:val="decimal"/>
      <w:lvlText w:val="%1"/>
      <w:lvlJc w:val="left"/>
      <w:pPr>
        <w:ind w:left="360" w:hanging="360"/>
      </w:pPr>
      <w:rPr>
        <w:rFonts w:hint="default"/>
      </w:rPr>
    </w:lvl>
    <w:lvl w:ilvl="1">
      <w:numFmt w:val="decimal"/>
      <w:pStyle w:val="Heading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A0597D"/>
    <w:multiLevelType w:val="hybridMultilevel"/>
    <w:tmpl w:val="9FFE4C70"/>
    <w:lvl w:ilvl="0" w:tplc="A5902F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73D8C"/>
    <w:multiLevelType w:val="multilevel"/>
    <w:tmpl w:val="1D073D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174109"/>
    <w:multiLevelType w:val="hybridMultilevel"/>
    <w:tmpl w:val="87880570"/>
    <w:lvl w:ilvl="0" w:tplc="EB861036">
      <w:start w:val="1"/>
      <w:numFmt w:val="lowerRoman"/>
      <w:lvlText w:val="(%1)"/>
      <w:lvlJc w:val="left"/>
      <w:pPr>
        <w:ind w:left="720" w:hanging="720"/>
      </w:pPr>
      <w:rPr>
        <w:rFonts w:hint="default"/>
        <w:b w:val="0"/>
        <w:bCs w:val="0"/>
        <w:i w:val="0"/>
        <w:i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630686"/>
    <w:multiLevelType w:val="hybridMultilevel"/>
    <w:tmpl w:val="0AEA018A"/>
    <w:lvl w:ilvl="0" w:tplc="3009001B">
      <w:start w:val="1"/>
      <w:numFmt w:val="lowerRoman"/>
      <w:lvlText w:val="%1."/>
      <w:lvlJc w:val="right"/>
      <w:pPr>
        <w:ind w:left="780" w:hanging="360"/>
      </w:pPr>
    </w:lvl>
    <w:lvl w:ilvl="1" w:tplc="30090019" w:tentative="1">
      <w:start w:val="1"/>
      <w:numFmt w:val="lowerLetter"/>
      <w:lvlText w:val="%2."/>
      <w:lvlJc w:val="left"/>
      <w:pPr>
        <w:ind w:left="1500" w:hanging="360"/>
      </w:pPr>
    </w:lvl>
    <w:lvl w:ilvl="2" w:tplc="3009001B" w:tentative="1">
      <w:start w:val="1"/>
      <w:numFmt w:val="lowerRoman"/>
      <w:lvlText w:val="%3."/>
      <w:lvlJc w:val="right"/>
      <w:pPr>
        <w:ind w:left="2220" w:hanging="180"/>
      </w:pPr>
    </w:lvl>
    <w:lvl w:ilvl="3" w:tplc="3009000F" w:tentative="1">
      <w:start w:val="1"/>
      <w:numFmt w:val="decimal"/>
      <w:lvlText w:val="%4."/>
      <w:lvlJc w:val="left"/>
      <w:pPr>
        <w:ind w:left="2940" w:hanging="360"/>
      </w:pPr>
    </w:lvl>
    <w:lvl w:ilvl="4" w:tplc="30090019" w:tentative="1">
      <w:start w:val="1"/>
      <w:numFmt w:val="lowerLetter"/>
      <w:lvlText w:val="%5."/>
      <w:lvlJc w:val="left"/>
      <w:pPr>
        <w:ind w:left="3660" w:hanging="360"/>
      </w:pPr>
    </w:lvl>
    <w:lvl w:ilvl="5" w:tplc="3009001B" w:tentative="1">
      <w:start w:val="1"/>
      <w:numFmt w:val="lowerRoman"/>
      <w:lvlText w:val="%6."/>
      <w:lvlJc w:val="right"/>
      <w:pPr>
        <w:ind w:left="4380" w:hanging="180"/>
      </w:pPr>
    </w:lvl>
    <w:lvl w:ilvl="6" w:tplc="3009000F" w:tentative="1">
      <w:start w:val="1"/>
      <w:numFmt w:val="decimal"/>
      <w:lvlText w:val="%7."/>
      <w:lvlJc w:val="left"/>
      <w:pPr>
        <w:ind w:left="5100" w:hanging="360"/>
      </w:pPr>
    </w:lvl>
    <w:lvl w:ilvl="7" w:tplc="30090019" w:tentative="1">
      <w:start w:val="1"/>
      <w:numFmt w:val="lowerLetter"/>
      <w:lvlText w:val="%8."/>
      <w:lvlJc w:val="left"/>
      <w:pPr>
        <w:ind w:left="5820" w:hanging="360"/>
      </w:pPr>
    </w:lvl>
    <w:lvl w:ilvl="8" w:tplc="3009001B" w:tentative="1">
      <w:start w:val="1"/>
      <w:numFmt w:val="lowerRoman"/>
      <w:lvlText w:val="%9."/>
      <w:lvlJc w:val="right"/>
      <w:pPr>
        <w:ind w:left="6540" w:hanging="180"/>
      </w:pPr>
    </w:lvl>
  </w:abstractNum>
  <w:abstractNum w:abstractNumId="11" w15:restartNumberingAfterBreak="0">
    <w:nsid w:val="3A5A4888"/>
    <w:multiLevelType w:val="multilevel"/>
    <w:tmpl w:val="B50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20C97"/>
    <w:multiLevelType w:val="hybridMultilevel"/>
    <w:tmpl w:val="6BAAF320"/>
    <w:lvl w:ilvl="0" w:tplc="A5902F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647FC"/>
    <w:multiLevelType w:val="hybridMultilevel"/>
    <w:tmpl w:val="35926EF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8852AF"/>
    <w:multiLevelType w:val="hybridMultilevel"/>
    <w:tmpl w:val="741CB1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07FEE"/>
    <w:multiLevelType w:val="hybridMultilevel"/>
    <w:tmpl w:val="35926EF4"/>
    <w:lvl w:ilvl="0" w:tplc="A5902F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F6176"/>
    <w:multiLevelType w:val="hybridMultilevel"/>
    <w:tmpl w:val="1E2CF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86FAB"/>
    <w:multiLevelType w:val="hybridMultilevel"/>
    <w:tmpl w:val="35926EF4"/>
    <w:lvl w:ilvl="0" w:tplc="A5902F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C0CFF"/>
    <w:multiLevelType w:val="hybridMultilevel"/>
    <w:tmpl w:val="DD12805A"/>
    <w:lvl w:ilvl="0" w:tplc="A5902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A21AD"/>
    <w:multiLevelType w:val="hybridMultilevel"/>
    <w:tmpl w:val="39863A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553853">
    <w:abstractNumId w:val="6"/>
  </w:num>
  <w:num w:numId="2" w16cid:durableId="1348825491">
    <w:abstractNumId w:val="18"/>
  </w:num>
  <w:num w:numId="3" w16cid:durableId="1507742285">
    <w:abstractNumId w:val="7"/>
  </w:num>
  <w:num w:numId="4" w16cid:durableId="1728841816">
    <w:abstractNumId w:val="2"/>
  </w:num>
  <w:num w:numId="5" w16cid:durableId="564878215">
    <w:abstractNumId w:val="15"/>
  </w:num>
  <w:num w:numId="6" w16cid:durableId="1874070723">
    <w:abstractNumId w:val="1"/>
  </w:num>
  <w:num w:numId="7" w16cid:durableId="497231613">
    <w:abstractNumId w:val="17"/>
  </w:num>
  <w:num w:numId="8" w16cid:durableId="353073706">
    <w:abstractNumId w:val="4"/>
  </w:num>
  <w:num w:numId="9" w16cid:durableId="610476973">
    <w:abstractNumId w:val="12"/>
  </w:num>
  <w:num w:numId="10" w16cid:durableId="544830248">
    <w:abstractNumId w:val="5"/>
  </w:num>
  <w:num w:numId="11" w16cid:durableId="330960004">
    <w:abstractNumId w:val="11"/>
  </w:num>
  <w:num w:numId="12" w16cid:durableId="1336298973">
    <w:abstractNumId w:val="0"/>
  </w:num>
  <w:num w:numId="13" w16cid:durableId="1692300553">
    <w:abstractNumId w:val="13"/>
  </w:num>
  <w:num w:numId="14" w16cid:durableId="922489315">
    <w:abstractNumId w:val="14"/>
  </w:num>
  <w:num w:numId="15" w16cid:durableId="929966317">
    <w:abstractNumId w:val="19"/>
  </w:num>
  <w:num w:numId="16" w16cid:durableId="444858960">
    <w:abstractNumId w:val="16"/>
  </w:num>
  <w:num w:numId="17" w16cid:durableId="729773079">
    <w:abstractNumId w:val="9"/>
  </w:num>
  <w:num w:numId="18" w16cid:durableId="507791498">
    <w:abstractNumId w:val="3"/>
  </w:num>
  <w:num w:numId="19" w16cid:durableId="513374423">
    <w:abstractNumId w:val="10"/>
  </w:num>
  <w:num w:numId="20" w16cid:durableId="46616816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A2"/>
    <w:rsid w:val="0000036B"/>
    <w:rsid w:val="00003A63"/>
    <w:rsid w:val="00005D18"/>
    <w:rsid w:val="00007B62"/>
    <w:rsid w:val="000113EE"/>
    <w:rsid w:val="00011709"/>
    <w:rsid w:val="000146C7"/>
    <w:rsid w:val="00015994"/>
    <w:rsid w:val="0001650F"/>
    <w:rsid w:val="0001707E"/>
    <w:rsid w:val="00024F82"/>
    <w:rsid w:val="0002795C"/>
    <w:rsid w:val="00040FC2"/>
    <w:rsid w:val="00042001"/>
    <w:rsid w:val="0004462D"/>
    <w:rsid w:val="00046DEF"/>
    <w:rsid w:val="000601CC"/>
    <w:rsid w:val="00060DCA"/>
    <w:rsid w:val="0006598C"/>
    <w:rsid w:val="000671FD"/>
    <w:rsid w:val="00071F87"/>
    <w:rsid w:val="0007308F"/>
    <w:rsid w:val="00076A35"/>
    <w:rsid w:val="00084264"/>
    <w:rsid w:val="00084921"/>
    <w:rsid w:val="00085B23"/>
    <w:rsid w:val="00086BC2"/>
    <w:rsid w:val="000906A3"/>
    <w:rsid w:val="00094926"/>
    <w:rsid w:val="000A149B"/>
    <w:rsid w:val="000C0269"/>
    <w:rsid w:val="000C1B7D"/>
    <w:rsid w:val="000C560C"/>
    <w:rsid w:val="000D4D2F"/>
    <w:rsid w:val="000D52F4"/>
    <w:rsid w:val="000D675D"/>
    <w:rsid w:val="000D7AFF"/>
    <w:rsid w:val="000E7E22"/>
    <w:rsid w:val="000F0951"/>
    <w:rsid w:val="000F0C22"/>
    <w:rsid w:val="000F43E9"/>
    <w:rsid w:val="000F4953"/>
    <w:rsid w:val="000F572A"/>
    <w:rsid w:val="000F751D"/>
    <w:rsid w:val="001007F3"/>
    <w:rsid w:val="00104E75"/>
    <w:rsid w:val="0010561A"/>
    <w:rsid w:val="00114F99"/>
    <w:rsid w:val="0011680B"/>
    <w:rsid w:val="001177E2"/>
    <w:rsid w:val="00125EA0"/>
    <w:rsid w:val="001275D3"/>
    <w:rsid w:val="00130703"/>
    <w:rsid w:val="001326B3"/>
    <w:rsid w:val="0014473F"/>
    <w:rsid w:val="001463CF"/>
    <w:rsid w:val="00146936"/>
    <w:rsid w:val="00147AA0"/>
    <w:rsid w:val="00155252"/>
    <w:rsid w:val="00167770"/>
    <w:rsid w:val="00186D0B"/>
    <w:rsid w:val="00193A3D"/>
    <w:rsid w:val="00197E6C"/>
    <w:rsid w:val="001B156E"/>
    <w:rsid w:val="001B4E62"/>
    <w:rsid w:val="001C53E3"/>
    <w:rsid w:val="001E1DDB"/>
    <w:rsid w:val="001E2FC2"/>
    <w:rsid w:val="001E7450"/>
    <w:rsid w:val="002013AF"/>
    <w:rsid w:val="0020570E"/>
    <w:rsid w:val="00207D44"/>
    <w:rsid w:val="00214854"/>
    <w:rsid w:val="00215D0A"/>
    <w:rsid w:val="0021656C"/>
    <w:rsid w:val="00217FC7"/>
    <w:rsid w:val="00226BB1"/>
    <w:rsid w:val="00235D72"/>
    <w:rsid w:val="00237475"/>
    <w:rsid w:val="0024324B"/>
    <w:rsid w:val="00244A66"/>
    <w:rsid w:val="0024640D"/>
    <w:rsid w:val="00252C91"/>
    <w:rsid w:val="00260B7D"/>
    <w:rsid w:val="00260DDC"/>
    <w:rsid w:val="00263D50"/>
    <w:rsid w:val="0026464C"/>
    <w:rsid w:val="00277A0A"/>
    <w:rsid w:val="00280B67"/>
    <w:rsid w:val="002833DB"/>
    <w:rsid w:val="0029167E"/>
    <w:rsid w:val="002970FE"/>
    <w:rsid w:val="002D3587"/>
    <w:rsid w:val="002E2020"/>
    <w:rsid w:val="002E2149"/>
    <w:rsid w:val="002F4B97"/>
    <w:rsid w:val="002F5C75"/>
    <w:rsid w:val="00302C62"/>
    <w:rsid w:val="0030536C"/>
    <w:rsid w:val="00314208"/>
    <w:rsid w:val="00316D70"/>
    <w:rsid w:val="003211D2"/>
    <w:rsid w:val="003229DC"/>
    <w:rsid w:val="00322FBF"/>
    <w:rsid w:val="0032323E"/>
    <w:rsid w:val="00330BFF"/>
    <w:rsid w:val="0034403C"/>
    <w:rsid w:val="003445C1"/>
    <w:rsid w:val="003569FF"/>
    <w:rsid w:val="00357C94"/>
    <w:rsid w:val="00370A6F"/>
    <w:rsid w:val="0037171C"/>
    <w:rsid w:val="00385D13"/>
    <w:rsid w:val="003873DB"/>
    <w:rsid w:val="0039038A"/>
    <w:rsid w:val="00393AFE"/>
    <w:rsid w:val="00396DAE"/>
    <w:rsid w:val="00397064"/>
    <w:rsid w:val="003B08D1"/>
    <w:rsid w:val="003B2688"/>
    <w:rsid w:val="003B62AF"/>
    <w:rsid w:val="003B68BF"/>
    <w:rsid w:val="003C1DED"/>
    <w:rsid w:val="003D11FA"/>
    <w:rsid w:val="003D15D3"/>
    <w:rsid w:val="003D62DB"/>
    <w:rsid w:val="003E28C7"/>
    <w:rsid w:val="003E5AD3"/>
    <w:rsid w:val="003F4CD9"/>
    <w:rsid w:val="00402B8C"/>
    <w:rsid w:val="00410D3A"/>
    <w:rsid w:val="00411C59"/>
    <w:rsid w:val="00411D07"/>
    <w:rsid w:val="00413BEE"/>
    <w:rsid w:val="0041681A"/>
    <w:rsid w:val="004220EB"/>
    <w:rsid w:val="00431F18"/>
    <w:rsid w:val="0043799F"/>
    <w:rsid w:val="004428B3"/>
    <w:rsid w:val="00445C16"/>
    <w:rsid w:val="00447298"/>
    <w:rsid w:val="00452D53"/>
    <w:rsid w:val="00454AB4"/>
    <w:rsid w:val="00455ABE"/>
    <w:rsid w:val="0046383E"/>
    <w:rsid w:val="00465349"/>
    <w:rsid w:val="00492668"/>
    <w:rsid w:val="004A6242"/>
    <w:rsid w:val="004B43C0"/>
    <w:rsid w:val="004C4202"/>
    <w:rsid w:val="004D1D00"/>
    <w:rsid w:val="004E0616"/>
    <w:rsid w:val="004E651F"/>
    <w:rsid w:val="004E6EF5"/>
    <w:rsid w:val="004F385E"/>
    <w:rsid w:val="00501CBB"/>
    <w:rsid w:val="00516EF1"/>
    <w:rsid w:val="00522F69"/>
    <w:rsid w:val="00527304"/>
    <w:rsid w:val="00532D66"/>
    <w:rsid w:val="00533D03"/>
    <w:rsid w:val="00544B5B"/>
    <w:rsid w:val="00566534"/>
    <w:rsid w:val="00573AE2"/>
    <w:rsid w:val="00593FCB"/>
    <w:rsid w:val="005A76C7"/>
    <w:rsid w:val="005C54B8"/>
    <w:rsid w:val="005C665F"/>
    <w:rsid w:val="005D4B17"/>
    <w:rsid w:val="005E398E"/>
    <w:rsid w:val="005F33BF"/>
    <w:rsid w:val="005F5ACF"/>
    <w:rsid w:val="00622CB6"/>
    <w:rsid w:val="00624F2E"/>
    <w:rsid w:val="006252EA"/>
    <w:rsid w:val="00627C0C"/>
    <w:rsid w:val="00630CB1"/>
    <w:rsid w:val="00630EA9"/>
    <w:rsid w:val="00645961"/>
    <w:rsid w:val="00651FF0"/>
    <w:rsid w:val="00660083"/>
    <w:rsid w:val="006605FF"/>
    <w:rsid w:val="006625AD"/>
    <w:rsid w:val="00667176"/>
    <w:rsid w:val="00676454"/>
    <w:rsid w:val="00683B7C"/>
    <w:rsid w:val="00686E6E"/>
    <w:rsid w:val="00694F52"/>
    <w:rsid w:val="006955D9"/>
    <w:rsid w:val="006A147A"/>
    <w:rsid w:val="006A2441"/>
    <w:rsid w:val="006A676F"/>
    <w:rsid w:val="006D1DD0"/>
    <w:rsid w:val="006D1EB0"/>
    <w:rsid w:val="006E5000"/>
    <w:rsid w:val="006E776D"/>
    <w:rsid w:val="006F1F86"/>
    <w:rsid w:val="00703140"/>
    <w:rsid w:val="00710ECB"/>
    <w:rsid w:val="00712195"/>
    <w:rsid w:val="00714A2C"/>
    <w:rsid w:val="007309AC"/>
    <w:rsid w:val="0073219F"/>
    <w:rsid w:val="007379D4"/>
    <w:rsid w:val="00742AF2"/>
    <w:rsid w:val="00743B41"/>
    <w:rsid w:val="00745FFC"/>
    <w:rsid w:val="0074617E"/>
    <w:rsid w:val="00750C5F"/>
    <w:rsid w:val="00757AC0"/>
    <w:rsid w:val="00757FA1"/>
    <w:rsid w:val="007600AF"/>
    <w:rsid w:val="007662A0"/>
    <w:rsid w:val="00767293"/>
    <w:rsid w:val="00767CFE"/>
    <w:rsid w:val="00771B0F"/>
    <w:rsid w:val="007732F1"/>
    <w:rsid w:val="00781F36"/>
    <w:rsid w:val="0078692D"/>
    <w:rsid w:val="0079572D"/>
    <w:rsid w:val="007976E9"/>
    <w:rsid w:val="007A0C15"/>
    <w:rsid w:val="007A64D4"/>
    <w:rsid w:val="007B1BCC"/>
    <w:rsid w:val="007B4332"/>
    <w:rsid w:val="007B61C3"/>
    <w:rsid w:val="007C2F51"/>
    <w:rsid w:val="007C33DF"/>
    <w:rsid w:val="007D2F71"/>
    <w:rsid w:val="007D7F82"/>
    <w:rsid w:val="007E1F53"/>
    <w:rsid w:val="007E3A6E"/>
    <w:rsid w:val="007F28CF"/>
    <w:rsid w:val="008263C0"/>
    <w:rsid w:val="008450BD"/>
    <w:rsid w:val="008478F8"/>
    <w:rsid w:val="0085072A"/>
    <w:rsid w:val="008546E7"/>
    <w:rsid w:val="00855A30"/>
    <w:rsid w:val="008719B4"/>
    <w:rsid w:val="0087530F"/>
    <w:rsid w:val="00876940"/>
    <w:rsid w:val="00876A92"/>
    <w:rsid w:val="00881CFB"/>
    <w:rsid w:val="008A3D6B"/>
    <w:rsid w:val="008A5F2A"/>
    <w:rsid w:val="008A7244"/>
    <w:rsid w:val="008C3AEF"/>
    <w:rsid w:val="008C6C61"/>
    <w:rsid w:val="008D1E1C"/>
    <w:rsid w:val="008D7B26"/>
    <w:rsid w:val="008E13BC"/>
    <w:rsid w:val="008E6508"/>
    <w:rsid w:val="008F0469"/>
    <w:rsid w:val="008F4DA8"/>
    <w:rsid w:val="008F5663"/>
    <w:rsid w:val="008F70A3"/>
    <w:rsid w:val="0091536B"/>
    <w:rsid w:val="00921567"/>
    <w:rsid w:val="0093322F"/>
    <w:rsid w:val="00933F4E"/>
    <w:rsid w:val="009341E4"/>
    <w:rsid w:val="00943838"/>
    <w:rsid w:val="00951DC2"/>
    <w:rsid w:val="00971C7D"/>
    <w:rsid w:val="009727A3"/>
    <w:rsid w:val="00975786"/>
    <w:rsid w:val="009813BE"/>
    <w:rsid w:val="00983FC2"/>
    <w:rsid w:val="009927FD"/>
    <w:rsid w:val="0099645B"/>
    <w:rsid w:val="009A0631"/>
    <w:rsid w:val="009A3B2E"/>
    <w:rsid w:val="009A560F"/>
    <w:rsid w:val="009A6799"/>
    <w:rsid w:val="009A6EF0"/>
    <w:rsid w:val="009B0264"/>
    <w:rsid w:val="009B150F"/>
    <w:rsid w:val="009D4BCF"/>
    <w:rsid w:val="009D6935"/>
    <w:rsid w:val="009E1BD0"/>
    <w:rsid w:val="009E4A10"/>
    <w:rsid w:val="009E6C50"/>
    <w:rsid w:val="009E753C"/>
    <w:rsid w:val="009E755C"/>
    <w:rsid w:val="00A049EF"/>
    <w:rsid w:val="00A079B8"/>
    <w:rsid w:val="00A125E3"/>
    <w:rsid w:val="00A13179"/>
    <w:rsid w:val="00A30FC8"/>
    <w:rsid w:val="00A3104D"/>
    <w:rsid w:val="00A32BC2"/>
    <w:rsid w:val="00A373E0"/>
    <w:rsid w:val="00A41192"/>
    <w:rsid w:val="00A425AB"/>
    <w:rsid w:val="00A538D2"/>
    <w:rsid w:val="00A55EFA"/>
    <w:rsid w:val="00A579CA"/>
    <w:rsid w:val="00A732B4"/>
    <w:rsid w:val="00A737A0"/>
    <w:rsid w:val="00A871C7"/>
    <w:rsid w:val="00A9293D"/>
    <w:rsid w:val="00A9377E"/>
    <w:rsid w:val="00A95802"/>
    <w:rsid w:val="00A9687D"/>
    <w:rsid w:val="00AA5B67"/>
    <w:rsid w:val="00AB55AD"/>
    <w:rsid w:val="00AB7708"/>
    <w:rsid w:val="00AC49BD"/>
    <w:rsid w:val="00AD0865"/>
    <w:rsid w:val="00AD53BC"/>
    <w:rsid w:val="00AD58F1"/>
    <w:rsid w:val="00AE123A"/>
    <w:rsid w:val="00AE1F65"/>
    <w:rsid w:val="00AE2BEE"/>
    <w:rsid w:val="00AE79F5"/>
    <w:rsid w:val="00AF3656"/>
    <w:rsid w:val="00AF423F"/>
    <w:rsid w:val="00AF5204"/>
    <w:rsid w:val="00B00325"/>
    <w:rsid w:val="00B01BAC"/>
    <w:rsid w:val="00B072CE"/>
    <w:rsid w:val="00B16416"/>
    <w:rsid w:val="00B218F6"/>
    <w:rsid w:val="00B21AEF"/>
    <w:rsid w:val="00B24AE4"/>
    <w:rsid w:val="00B300F1"/>
    <w:rsid w:val="00B31A50"/>
    <w:rsid w:val="00B31F93"/>
    <w:rsid w:val="00B33848"/>
    <w:rsid w:val="00B43AA4"/>
    <w:rsid w:val="00B50A52"/>
    <w:rsid w:val="00B5394A"/>
    <w:rsid w:val="00B554D2"/>
    <w:rsid w:val="00B71281"/>
    <w:rsid w:val="00B74C0F"/>
    <w:rsid w:val="00B85BFD"/>
    <w:rsid w:val="00B86EAD"/>
    <w:rsid w:val="00B87F49"/>
    <w:rsid w:val="00B91473"/>
    <w:rsid w:val="00B93000"/>
    <w:rsid w:val="00BB7544"/>
    <w:rsid w:val="00BC3518"/>
    <w:rsid w:val="00BC73C5"/>
    <w:rsid w:val="00BD2261"/>
    <w:rsid w:val="00BD6AEC"/>
    <w:rsid w:val="00BD6C2C"/>
    <w:rsid w:val="00BE505C"/>
    <w:rsid w:val="00BF18EB"/>
    <w:rsid w:val="00BF1F98"/>
    <w:rsid w:val="00BF3B9D"/>
    <w:rsid w:val="00BF5445"/>
    <w:rsid w:val="00C011D0"/>
    <w:rsid w:val="00C0303B"/>
    <w:rsid w:val="00C0767E"/>
    <w:rsid w:val="00C10ECB"/>
    <w:rsid w:val="00C14D7A"/>
    <w:rsid w:val="00C15AC2"/>
    <w:rsid w:val="00C15E02"/>
    <w:rsid w:val="00C1635A"/>
    <w:rsid w:val="00C2459D"/>
    <w:rsid w:val="00C27E23"/>
    <w:rsid w:val="00C368C5"/>
    <w:rsid w:val="00C418D7"/>
    <w:rsid w:val="00C5349C"/>
    <w:rsid w:val="00C5407B"/>
    <w:rsid w:val="00C628D3"/>
    <w:rsid w:val="00C72910"/>
    <w:rsid w:val="00C768D6"/>
    <w:rsid w:val="00C81B62"/>
    <w:rsid w:val="00C8214F"/>
    <w:rsid w:val="00C82189"/>
    <w:rsid w:val="00C8420C"/>
    <w:rsid w:val="00C92812"/>
    <w:rsid w:val="00CB0404"/>
    <w:rsid w:val="00CB38D9"/>
    <w:rsid w:val="00CB4953"/>
    <w:rsid w:val="00CC4143"/>
    <w:rsid w:val="00CC6C02"/>
    <w:rsid w:val="00CD13F5"/>
    <w:rsid w:val="00CD36B4"/>
    <w:rsid w:val="00CD64C4"/>
    <w:rsid w:val="00CE03B4"/>
    <w:rsid w:val="00CE3E04"/>
    <w:rsid w:val="00CF431F"/>
    <w:rsid w:val="00CF765A"/>
    <w:rsid w:val="00D05691"/>
    <w:rsid w:val="00D114AE"/>
    <w:rsid w:val="00D1192A"/>
    <w:rsid w:val="00D20185"/>
    <w:rsid w:val="00D26943"/>
    <w:rsid w:val="00D37A6F"/>
    <w:rsid w:val="00D40C3B"/>
    <w:rsid w:val="00D416CA"/>
    <w:rsid w:val="00D43BA5"/>
    <w:rsid w:val="00D4791B"/>
    <w:rsid w:val="00D56EB8"/>
    <w:rsid w:val="00D63FFB"/>
    <w:rsid w:val="00D64981"/>
    <w:rsid w:val="00D669DA"/>
    <w:rsid w:val="00D7261A"/>
    <w:rsid w:val="00D7288E"/>
    <w:rsid w:val="00D73181"/>
    <w:rsid w:val="00D85D96"/>
    <w:rsid w:val="00D87F4C"/>
    <w:rsid w:val="00D96965"/>
    <w:rsid w:val="00D96D10"/>
    <w:rsid w:val="00DB7494"/>
    <w:rsid w:val="00DC3A2E"/>
    <w:rsid w:val="00DC6977"/>
    <w:rsid w:val="00DD1B64"/>
    <w:rsid w:val="00DE0C19"/>
    <w:rsid w:val="00DE43C7"/>
    <w:rsid w:val="00DF0CA2"/>
    <w:rsid w:val="00DF33C9"/>
    <w:rsid w:val="00DF3471"/>
    <w:rsid w:val="00DF3A29"/>
    <w:rsid w:val="00E014AA"/>
    <w:rsid w:val="00E02B83"/>
    <w:rsid w:val="00E0351B"/>
    <w:rsid w:val="00E0544C"/>
    <w:rsid w:val="00E06DDA"/>
    <w:rsid w:val="00E10791"/>
    <w:rsid w:val="00E13CB7"/>
    <w:rsid w:val="00E249E6"/>
    <w:rsid w:val="00E26292"/>
    <w:rsid w:val="00E32DD7"/>
    <w:rsid w:val="00E33D85"/>
    <w:rsid w:val="00E363DF"/>
    <w:rsid w:val="00E37DD1"/>
    <w:rsid w:val="00E40965"/>
    <w:rsid w:val="00E4197B"/>
    <w:rsid w:val="00E53B51"/>
    <w:rsid w:val="00E60940"/>
    <w:rsid w:val="00E725C0"/>
    <w:rsid w:val="00E76DD5"/>
    <w:rsid w:val="00E772C4"/>
    <w:rsid w:val="00E84B8B"/>
    <w:rsid w:val="00E9025B"/>
    <w:rsid w:val="00E9063D"/>
    <w:rsid w:val="00E90661"/>
    <w:rsid w:val="00E910AD"/>
    <w:rsid w:val="00EB08AA"/>
    <w:rsid w:val="00EB3030"/>
    <w:rsid w:val="00EB7B45"/>
    <w:rsid w:val="00EC0CB1"/>
    <w:rsid w:val="00EC7829"/>
    <w:rsid w:val="00ED0C3D"/>
    <w:rsid w:val="00EE4DB0"/>
    <w:rsid w:val="00EE4E41"/>
    <w:rsid w:val="00EF00A9"/>
    <w:rsid w:val="00F04489"/>
    <w:rsid w:val="00F16D40"/>
    <w:rsid w:val="00F17112"/>
    <w:rsid w:val="00F331A7"/>
    <w:rsid w:val="00F402D4"/>
    <w:rsid w:val="00F40348"/>
    <w:rsid w:val="00F569A7"/>
    <w:rsid w:val="00F60629"/>
    <w:rsid w:val="00F65D6E"/>
    <w:rsid w:val="00F66FBD"/>
    <w:rsid w:val="00F76DCC"/>
    <w:rsid w:val="00F83D02"/>
    <w:rsid w:val="00F840A8"/>
    <w:rsid w:val="00F92742"/>
    <w:rsid w:val="00FA131A"/>
    <w:rsid w:val="00FA18A4"/>
    <w:rsid w:val="00FA5C5E"/>
    <w:rsid w:val="00FC0118"/>
    <w:rsid w:val="00FC2797"/>
    <w:rsid w:val="00FD642E"/>
    <w:rsid w:val="00FE2C27"/>
    <w:rsid w:val="00FF25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382D5"/>
  <w15:docId w15:val="{44C4CBB1-DC19-48C6-86B9-45A178FB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C02"/>
    <w:pPr>
      <w:keepNext/>
      <w:keepLines/>
      <w:numPr>
        <w:ilvl w:val="1"/>
        <w:numId w:val="1"/>
      </w:numPr>
      <w:spacing w:before="480" w:after="0" w:line="240" w:lineRule="auto"/>
      <w:outlineLvl w:val="0"/>
    </w:pPr>
    <w:rPr>
      <w:rFonts w:ascii="Segoe UI" w:eastAsiaTheme="majorEastAsia" w:hAnsi="Segoe UI" w:cs="Segoe UI"/>
      <w:b/>
      <w:bCs/>
      <w:color w:val="E36C0A" w:themeColor="accent6" w:themeShade="BF"/>
      <w:sz w:val="24"/>
      <w:szCs w:val="24"/>
      <w:lang w:val="en-US"/>
    </w:rPr>
  </w:style>
  <w:style w:type="paragraph" w:styleId="Heading2">
    <w:name w:val="heading 2"/>
    <w:basedOn w:val="Normal"/>
    <w:next w:val="Normal"/>
    <w:link w:val="Heading2Char"/>
    <w:uiPriority w:val="9"/>
    <w:unhideWhenUsed/>
    <w:qFormat/>
    <w:rsid w:val="00A41192"/>
    <w:pPr>
      <w:keepNext/>
      <w:keepLines/>
      <w:spacing w:before="200" w:after="0"/>
      <w:outlineLvl w:val="1"/>
    </w:pPr>
    <w:rPr>
      <w:rFonts w:eastAsiaTheme="majorEastAsia" w:cstheme="majorBidi"/>
      <w:b/>
      <w:bCs/>
      <w:color w:val="000000" w:themeColor="text1"/>
      <w:lang w:val="en-US"/>
    </w:rPr>
  </w:style>
  <w:style w:type="paragraph" w:styleId="Heading3">
    <w:name w:val="heading 3"/>
    <w:basedOn w:val="Normal"/>
    <w:next w:val="Normal"/>
    <w:link w:val="Heading3Char"/>
    <w:uiPriority w:val="9"/>
    <w:unhideWhenUsed/>
    <w:qFormat/>
    <w:rsid w:val="000E7E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Citation List,Bullet Points,Liste Paragraf,Ha,references"/>
    <w:basedOn w:val="Normal"/>
    <w:link w:val="ListParagraphChar"/>
    <w:uiPriority w:val="34"/>
    <w:qFormat/>
    <w:rsid w:val="00DF0CA2"/>
    <w:pPr>
      <w:ind w:left="720"/>
      <w:contextualSpacing/>
    </w:pPr>
  </w:style>
  <w:style w:type="paragraph" w:styleId="Header">
    <w:name w:val="header"/>
    <w:basedOn w:val="Normal"/>
    <w:link w:val="HeaderChar"/>
    <w:uiPriority w:val="99"/>
    <w:unhideWhenUsed/>
    <w:rsid w:val="00E40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965"/>
  </w:style>
  <w:style w:type="paragraph" w:styleId="Footer">
    <w:name w:val="footer"/>
    <w:basedOn w:val="Normal"/>
    <w:link w:val="FooterChar"/>
    <w:uiPriority w:val="99"/>
    <w:unhideWhenUsed/>
    <w:rsid w:val="00E40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965"/>
  </w:style>
  <w:style w:type="paragraph" w:customStyle="1" w:styleId="Default">
    <w:name w:val="Default"/>
    <w:qFormat/>
    <w:rsid w:val="0032323E"/>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263D50"/>
  </w:style>
  <w:style w:type="character" w:customStyle="1" w:styleId="Heading1Char">
    <w:name w:val="Heading 1 Char"/>
    <w:basedOn w:val="DefaultParagraphFont"/>
    <w:link w:val="Heading1"/>
    <w:uiPriority w:val="9"/>
    <w:rsid w:val="00CC6C02"/>
    <w:rPr>
      <w:rFonts w:ascii="Segoe UI" w:eastAsiaTheme="majorEastAsia" w:hAnsi="Segoe UI" w:cs="Segoe UI"/>
      <w:b/>
      <w:bCs/>
      <w:color w:val="E36C0A" w:themeColor="accent6" w:themeShade="BF"/>
      <w:sz w:val="24"/>
      <w:szCs w:val="24"/>
      <w:lang w:val="en-US"/>
    </w:rPr>
  </w:style>
  <w:style w:type="paragraph" w:styleId="TOCHeading">
    <w:name w:val="TOC Heading"/>
    <w:basedOn w:val="Heading1"/>
    <w:next w:val="Normal"/>
    <w:uiPriority w:val="39"/>
    <w:unhideWhenUsed/>
    <w:qFormat/>
    <w:rsid w:val="000E7E22"/>
    <w:pPr>
      <w:outlineLvl w:val="9"/>
    </w:pPr>
    <w:rPr>
      <w:lang w:eastAsia="ja-JP"/>
    </w:rPr>
  </w:style>
  <w:style w:type="paragraph" w:styleId="BalloonText">
    <w:name w:val="Balloon Text"/>
    <w:basedOn w:val="Normal"/>
    <w:link w:val="BalloonTextChar"/>
    <w:uiPriority w:val="99"/>
    <w:semiHidden/>
    <w:unhideWhenUsed/>
    <w:rsid w:val="000E7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22"/>
    <w:rPr>
      <w:rFonts w:ascii="Tahoma" w:hAnsi="Tahoma" w:cs="Tahoma"/>
      <w:sz w:val="16"/>
      <w:szCs w:val="16"/>
    </w:rPr>
  </w:style>
  <w:style w:type="paragraph" w:styleId="TOC1">
    <w:name w:val="toc 1"/>
    <w:basedOn w:val="Normal"/>
    <w:next w:val="Normal"/>
    <w:autoRedefine/>
    <w:uiPriority w:val="39"/>
    <w:unhideWhenUsed/>
    <w:rsid w:val="00CC6C02"/>
    <w:pPr>
      <w:tabs>
        <w:tab w:val="right" w:leader="dot" w:pos="9736"/>
      </w:tabs>
      <w:spacing w:after="100"/>
    </w:pPr>
    <w:rPr>
      <w:rFonts w:ascii="Segoe UI" w:hAnsi="Segoe UI" w:cs="Segoe UI"/>
      <w:noProof/>
    </w:rPr>
  </w:style>
  <w:style w:type="character" w:styleId="Hyperlink">
    <w:name w:val="Hyperlink"/>
    <w:basedOn w:val="DefaultParagraphFont"/>
    <w:uiPriority w:val="99"/>
    <w:unhideWhenUsed/>
    <w:rsid w:val="000E7E22"/>
    <w:rPr>
      <w:color w:val="0000FF" w:themeColor="hyperlink"/>
      <w:u w:val="single"/>
    </w:rPr>
  </w:style>
  <w:style w:type="paragraph" w:styleId="NoSpacing">
    <w:name w:val="No Spacing"/>
    <w:link w:val="NoSpacingChar"/>
    <w:uiPriority w:val="1"/>
    <w:qFormat/>
    <w:rsid w:val="000E7E2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7E22"/>
    <w:rPr>
      <w:rFonts w:eastAsiaTheme="minorEastAsia"/>
      <w:lang w:val="en-US" w:eastAsia="ja-JP"/>
    </w:rPr>
  </w:style>
  <w:style w:type="character" w:customStyle="1" w:styleId="Heading2Char">
    <w:name w:val="Heading 2 Char"/>
    <w:basedOn w:val="DefaultParagraphFont"/>
    <w:link w:val="Heading2"/>
    <w:uiPriority w:val="9"/>
    <w:rsid w:val="00A41192"/>
    <w:rPr>
      <w:rFonts w:eastAsiaTheme="majorEastAsia" w:cstheme="majorBidi"/>
      <w:b/>
      <w:bCs/>
      <w:color w:val="000000" w:themeColor="text1"/>
      <w:lang w:val="en-US"/>
    </w:rPr>
  </w:style>
  <w:style w:type="character" w:customStyle="1" w:styleId="Heading3Char">
    <w:name w:val="Heading 3 Char"/>
    <w:basedOn w:val="DefaultParagraphFont"/>
    <w:link w:val="Heading3"/>
    <w:uiPriority w:val="9"/>
    <w:rsid w:val="000E7E22"/>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0E7E22"/>
    <w:pPr>
      <w:spacing w:after="100"/>
      <w:ind w:left="220"/>
    </w:pPr>
  </w:style>
  <w:style w:type="paragraph" w:styleId="TOC3">
    <w:name w:val="toc 3"/>
    <w:basedOn w:val="Normal"/>
    <w:next w:val="Normal"/>
    <w:autoRedefine/>
    <w:uiPriority w:val="39"/>
    <w:unhideWhenUsed/>
    <w:rsid w:val="000E7E22"/>
    <w:pPr>
      <w:spacing w:after="100"/>
      <w:ind w:left="440"/>
    </w:pPr>
  </w:style>
  <w:style w:type="character" w:customStyle="1" w:styleId="go">
    <w:name w:val="go"/>
    <w:basedOn w:val="DefaultParagraphFont"/>
    <w:rsid w:val="008F0469"/>
  </w:style>
  <w:style w:type="paragraph" w:styleId="FootnoteText">
    <w:name w:val="footnote text"/>
    <w:basedOn w:val="Normal"/>
    <w:link w:val="FootnoteTextChar"/>
    <w:uiPriority w:val="99"/>
    <w:semiHidden/>
    <w:unhideWhenUsed/>
    <w:rsid w:val="00797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6E9"/>
    <w:rPr>
      <w:sz w:val="20"/>
      <w:szCs w:val="20"/>
    </w:rPr>
  </w:style>
  <w:style w:type="character" w:styleId="FootnoteReference">
    <w:name w:val="footnote reference"/>
    <w:basedOn w:val="DefaultParagraphFont"/>
    <w:uiPriority w:val="99"/>
    <w:semiHidden/>
    <w:unhideWhenUsed/>
    <w:rsid w:val="007976E9"/>
    <w:rPr>
      <w:vertAlign w:val="superscript"/>
    </w:rPr>
  </w:style>
  <w:style w:type="paragraph" w:styleId="NormalWeb">
    <w:name w:val="Normal (Web)"/>
    <w:basedOn w:val="Normal"/>
    <w:uiPriority w:val="99"/>
    <w:semiHidden/>
    <w:unhideWhenUsed/>
    <w:rsid w:val="00454AB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FC27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1567"/>
    <w:pPr>
      <w:spacing w:after="0" w:line="240" w:lineRule="auto"/>
    </w:pPr>
  </w:style>
  <w:style w:type="paragraph" w:styleId="BodyText2">
    <w:name w:val="Body Text 2"/>
    <w:basedOn w:val="Normal"/>
    <w:link w:val="BodyText2Char"/>
    <w:unhideWhenUsed/>
    <w:qFormat/>
    <w:rsid w:val="00D20185"/>
    <w:pPr>
      <w:spacing w:after="120" w:line="480" w:lineRule="auto"/>
    </w:pPr>
    <w:rPr>
      <w:rFonts w:ascii="Book Antiqua" w:eastAsia="Times New Roman" w:hAnsi="Book Antiqua" w:cs="Times New Roman"/>
      <w:sz w:val="26"/>
      <w:szCs w:val="24"/>
      <w:lang w:val="en-US"/>
    </w:rPr>
  </w:style>
  <w:style w:type="character" w:customStyle="1" w:styleId="BodyText2Char">
    <w:name w:val="Body Text 2 Char"/>
    <w:basedOn w:val="DefaultParagraphFont"/>
    <w:link w:val="BodyText2"/>
    <w:qFormat/>
    <w:rsid w:val="00D20185"/>
    <w:rPr>
      <w:rFonts w:ascii="Book Antiqua" w:eastAsia="Times New Roman" w:hAnsi="Book Antiqua" w:cs="Times New Roman"/>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202">
      <w:bodyDiv w:val="1"/>
      <w:marLeft w:val="0"/>
      <w:marRight w:val="0"/>
      <w:marTop w:val="0"/>
      <w:marBottom w:val="0"/>
      <w:divBdr>
        <w:top w:val="none" w:sz="0" w:space="0" w:color="auto"/>
        <w:left w:val="none" w:sz="0" w:space="0" w:color="auto"/>
        <w:bottom w:val="none" w:sz="0" w:space="0" w:color="auto"/>
        <w:right w:val="none" w:sz="0" w:space="0" w:color="auto"/>
      </w:divBdr>
    </w:div>
    <w:div w:id="52702333">
      <w:bodyDiv w:val="1"/>
      <w:marLeft w:val="0"/>
      <w:marRight w:val="0"/>
      <w:marTop w:val="0"/>
      <w:marBottom w:val="0"/>
      <w:divBdr>
        <w:top w:val="none" w:sz="0" w:space="0" w:color="auto"/>
        <w:left w:val="none" w:sz="0" w:space="0" w:color="auto"/>
        <w:bottom w:val="none" w:sz="0" w:space="0" w:color="auto"/>
        <w:right w:val="none" w:sz="0" w:space="0" w:color="auto"/>
      </w:divBdr>
    </w:div>
    <w:div w:id="109398763">
      <w:bodyDiv w:val="1"/>
      <w:marLeft w:val="0"/>
      <w:marRight w:val="0"/>
      <w:marTop w:val="0"/>
      <w:marBottom w:val="0"/>
      <w:divBdr>
        <w:top w:val="none" w:sz="0" w:space="0" w:color="auto"/>
        <w:left w:val="none" w:sz="0" w:space="0" w:color="auto"/>
        <w:bottom w:val="none" w:sz="0" w:space="0" w:color="auto"/>
        <w:right w:val="none" w:sz="0" w:space="0" w:color="auto"/>
      </w:divBdr>
    </w:div>
    <w:div w:id="253365091">
      <w:bodyDiv w:val="1"/>
      <w:marLeft w:val="0"/>
      <w:marRight w:val="0"/>
      <w:marTop w:val="0"/>
      <w:marBottom w:val="0"/>
      <w:divBdr>
        <w:top w:val="none" w:sz="0" w:space="0" w:color="auto"/>
        <w:left w:val="none" w:sz="0" w:space="0" w:color="auto"/>
        <w:bottom w:val="none" w:sz="0" w:space="0" w:color="auto"/>
        <w:right w:val="none" w:sz="0" w:space="0" w:color="auto"/>
      </w:divBdr>
      <w:divsChild>
        <w:div w:id="1410276677">
          <w:marLeft w:val="0"/>
          <w:marRight w:val="0"/>
          <w:marTop w:val="0"/>
          <w:marBottom w:val="0"/>
          <w:divBdr>
            <w:top w:val="none" w:sz="0" w:space="0" w:color="auto"/>
            <w:left w:val="none" w:sz="0" w:space="0" w:color="auto"/>
            <w:bottom w:val="none" w:sz="0" w:space="0" w:color="auto"/>
            <w:right w:val="none" w:sz="0" w:space="0" w:color="auto"/>
          </w:divBdr>
        </w:div>
        <w:div w:id="1630630719">
          <w:marLeft w:val="0"/>
          <w:marRight w:val="0"/>
          <w:marTop w:val="0"/>
          <w:marBottom w:val="0"/>
          <w:divBdr>
            <w:top w:val="none" w:sz="0" w:space="0" w:color="auto"/>
            <w:left w:val="none" w:sz="0" w:space="0" w:color="auto"/>
            <w:bottom w:val="none" w:sz="0" w:space="0" w:color="auto"/>
            <w:right w:val="none" w:sz="0" w:space="0" w:color="auto"/>
          </w:divBdr>
        </w:div>
        <w:div w:id="1728920410">
          <w:marLeft w:val="0"/>
          <w:marRight w:val="0"/>
          <w:marTop w:val="0"/>
          <w:marBottom w:val="0"/>
          <w:divBdr>
            <w:top w:val="none" w:sz="0" w:space="0" w:color="auto"/>
            <w:left w:val="none" w:sz="0" w:space="0" w:color="auto"/>
            <w:bottom w:val="none" w:sz="0" w:space="0" w:color="auto"/>
            <w:right w:val="none" w:sz="0" w:space="0" w:color="auto"/>
          </w:divBdr>
        </w:div>
        <w:div w:id="1758549130">
          <w:marLeft w:val="0"/>
          <w:marRight w:val="0"/>
          <w:marTop w:val="0"/>
          <w:marBottom w:val="0"/>
          <w:divBdr>
            <w:top w:val="none" w:sz="0" w:space="0" w:color="auto"/>
            <w:left w:val="none" w:sz="0" w:space="0" w:color="auto"/>
            <w:bottom w:val="none" w:sz="0" w:space="0" w:color="auto"/>
            <w:right w:val="none" w:sz="0" w:space="0" w:color="auto"/>
          </w:divBdr>
        </w:div>
        <w:div w:id="1767578969">
          <w:marLeft w:val="0"/>
          <w:marRight w:val="0"/>
          <w:marTop w:val="0"/>
          <w:marBottom w:val="0"/>
          <w:divBdr>
            <w:top w:val="none" w:sz="0" w:space="0" w:color="auto"/>
            <w:left w:val="none" w:sz="0" w:space="0" w:color="auto"/>
            <w:bottom w:val="none" w:sz="0" w:space="0" w:color="auto"/>
            <w:right w:val="none" w:sz="0" w:space="0" w:color="auto"/>
          </w:divBdr>
        </w:div>
      </w:divsChild>
    </w:div>
    <w:div w:id="286131279">
      <w:bodyDiv w:val="1"/>
      <w:marLeft w:val="0"/>
      <w:marRight w:val="0"/>
      <w:marTop w:val="0"/>
      <w:marBottom w:val="0"/>
      <w:divBdr>
        <w:top w:val="none" w:sz="0" w:space="0" w:color="auto"/>
        <w:left w:val="none" w:sz="0" w:space="0" w:color="auto"/>
        <w:bottom w:val="none" w:sz="0" w:space="0" w:color="auto"/>
        <w:right w:val="none" w:sz="0" w:space="0" w:color="auto"/>
      </w:divBdr>
    </w:div>
    <w:div w:id="399065563">
      <w:bodyDiv w:val="1"/>
      <w:marLeft w:val="0"/>
      <w:marRight w:val="0"/>
      <w:marTop w:val="0"/>
      <w:marBottom w:val="0"/>
      <w:divBdr>
        <w:top w:val="none" w:sz="0" w:space="0" w:color="auto"/>
        <w:left w:val="none" w:sz="0" w:space="0" w:color="auto"/>
        <w:bottom w:val="none" w:sz="0" w:space="0" w:color="auto"/>
        <w:right w:val="none" w:sz="0" w:space="0" w:color="auto"/>
      </w:divBdr>
    </w:div>
    <w:div w:id="414715567">
      <w:bodyDiv w:val="1"/>
      <w:marLeft w:val="0"/>
      <w:marRight w:val="0"/>
      <w:marTop w:val="0"/>
      <w:marBottom w:val="0"/>
      <w:divBdr>
        <w:top w:val="none" w:sz="0" w:space="0" w:color="auto"/>
        <w:left w:val="none" w:sz="0" w:space="0" w:color="auto"/>
        <w:bottom w:val="none" w:sz="0" w:space="0" w:color="auto"/>
        <w:right w:val="none" w:sz="0" w:space="0" w:color="auto"/>
      </w:divBdr>
    </w:div>
    <w:div w:id="574555843">
      <w:bodyDiv w:val="1"/>
      <w:marLeft w:val="0"/>
      <w:marRight w:val="0"/>
      <w:marTop w:val="0"/>
      <w:marBottom w:val="0"/>
      <w:divBdr>
        <w:top w:val="none" w:sz="0" w:space="0" w:color="auto"/>
        <w:left w:val="none" w:sz="0" w:space="0" w:color="auto"/>
        <w:bottom w:val="none" w:sz="0" w:space="0" w:color="auto"/>
        <w:right w:val="none" w:sz="0" w:space="0" w:color="auto"/>
      </w:divBdr>
    </w:div>
    <w:div w:id="675497401">
      <w:bodyDiv w:val="1"/>
      <w:marLeft w:val="0"/>
      <w:marRight w:val="0"/>
      <w:marTop w:val="0"/>
      <w:marBottom w:val="0"/>
      <w:divBdr>
        <w:top w:val="none" w:sz="0" w:space="0" w:color="auto"/>
        <w:left w:val="none" w:sz="0" w:space="0" w:color="auto"/>
        <w:bottom w:val="none" w:sz="0" w:space="0" w:color="auto"/>
        <w:right w:val="none" w:sz="0" w:space="0" w:color="auto"/>
      </w:divBdr>
    </w:div>
    <w:div w:id="1272395759">
      <w:bodyDiv w:val="1"/>
      <w:marLeft w:val="0"/>
      <w:marRight w:val="0"/>
      <w:marTop w:val="0"/>
      <w:marBottom w:val="0"/>
      <w:divBdr>
        <w:top w:val="none" w:sz="0" w:space="0" w:color="auto"/>
        <w:left w:val="none" w:sz="0" w:space="0" w:color="auto"/>
        <w:bottom w:val="none" w:sz="0" w:space="0" w:color="auto"/>
        <w:right w:val="none" w:sz="0" w:space="0" w:color="auto"/>
      </w:divBdr>
    </w:div>
    <w:div w:id="1303458311">
      <w:bodyDiv w:val="1"/>
      <w:marLeft w:val="0"/>
      <w:marRight w:val="0"/>
      <w:marTop w:val="0"/>
      <w:marBottom w:val="0"/>
      <w:divBdr>
        <w:top w:val="none" w:sz="0" w:space="0" w:color="auto"/>
        <w:left w:val="none" w:sz="0" w:space="0" w:color="auto"/>
        <w:bottom w:val="none" w:sz="0" w:space="0" w:color="auto"/>
        <w:right w:val="none" w:sz="0" w:space="0" w:color="auto"/>
      </w:divBdr>
    </w:div>
    <w:div w:id="1352759135">
      <w:bodyDiv w:val="1"/>
      <w:marLeft w:val="0"/>
      <w:marRight w:val="0"/>
      <w:marTop w:val="0"/>
      <w:marBottom w:val="0"/>
      <w:divBdr>
        <w:top w:val="none" w:sz="0" w:space="0" w:color="auto"/>
        <w:left w:val="none" w:sz="0" w:space="0" w:color="auto"/>
        <w:bottom w:val="none" w:sz="0" w:space="0" w:color="auto"/>
        <w:right w:val="none" w:sz="0" w:space="0" w:color="auto"/>
      </w:divBdr>
    </w:div>
    <w:div w:id="1496606595">
      <w:bodyDiv w:val="1"/>
      <w:marLeft w:val="0"/>
      <w:marRight w:val="0"/>
      <w:marTop w:val="0"/>
      <w:marBottom w:val="0"/>
      <w:divBdr>
        <w:top w:val="none" w:sz="0" w:space="0" w:color="auto"/>
        <w:left w:val="none" w:sz="0" w:space="0" w:color="auto"/>
        <w:bottom w:val="none" w:sz="0" w:space="0" w:color="auto"/>
        <w:right w:val="none" w:sz="0" w:space="0" w:color="auto"/>
      </w:divBdr>
    </w:div>
    <w:div w:id="1550648492">
      <w:bodyDiv w:val="1"/>
      <w:marLeft w:val="0"/>
      <w:marRight w:val="0"/>
      <w:marTop w:val="0"/>
      <w:marBottom w:val="0"/>
      <w:divBdr>
        <w:top w:val="none" w:sz="0" w:space="0" w:color="auto"/>
        <w:left w:val="none" w:sz="0" w:space="0" w:color="auto"/>
        <w:bottom w:val="none" w:sz="0" w:space="0" w:color="auto"/>
        <w:right w:val="none" w:sz="0" w:space="0" w:color="auto"/>
      </w:divBdr>
      <w:divsChild>
        <w:div w:id="438179352">
          <w:marLeft w:val="0"/>
          <w:marRight w:val="0"/>
          <w:marTop w:val="0"/>
          <w:marBottom w:val="0"/>
          <w:divBdr>
            <w:top w:val="none" w:sz="0" w:space="0" w:color="auto"/>
            <w:left w:val="none" w:sz="0" w:space="0" w:color="auto"/>
            <w:bottom w:val="none" w:sz="0" w:space="0" w:color="auto"/>
            <w:right w:val="none" w:sz="0" w:space="0" w:color="auto"/>
          </w:divBdr>
        </w:div>
        <w:div w:id="826239800">
          <w:marLeft w:val="0"/>
          <w:marRight w:val="0"/>
          <w:marTop w:val="0"/>
          <w:marBottom w:val="0"/>
          <w:divBdr>
            <w:top w:val="none" w:sz="0" w:space="0" w:color="auto"/>
            <w:left w:val="none" w:sz="0" w:space="0" w:color="auto"/>
            <w:bottom w:val="none" w:sz="0" w:space="0" w:color="auto"/>
            <w:right w:val="none" w:sz="0" w:space="0" w:color="auto"/>
          </w:divBdr>
        </w:div>
      </w:divsChild>
    </w:div>
    <w:div w:id="1624265967">
      <w:bodyDiv w:val="1"/>
      <w:marLeft w:val="0"/>
      <w:marRight w:val="0"/>
      <w:marTop w:val="0"/>
      <w:marBottom w:val="0"/>
      <w:divBdr>
        <w:top w:val="none" w:sz="0" w:space="0" w:color="auto"/>
        <w:left w:val="none" w:sz="0" w:space="0" w:color="auto"/>
        <w:bottom w:val="none" w:sz="0" w:space="0" w:color="auto"/>
        <w:right w:val="none" w:sz="0" w:space="0" w:color="auto"/>
      </w:divBdr>
    </w:div>
    <w:div w:id="1696612649">
      <w:bodyDiv w:val="1"/>
      <w:marLeft w:val="0"/>
      <w:marRight w:val="0"/>
      <w:marTop w:val="0"/>
      <w:marBottom w:val="0"/>
      <w:divBdr>
        <w:top w:val="none" w:sz="0" w:space="0" w:color="auto"/>
        <w:left w:val="none" w:sz="0" w:space="0" w:color="auto"/>
        <w:bottom w:val="none" w:sz="0" w:space="0" w:color="auto"/>
        <w:right w:val="none" w:sz="0" w:space="0" w:color="auto"/>
      </w:divBdr>
    </w:div>
    <w:div w:id="1723286396">
      <w:bodyDiv w:val="1"/>
      <w:marLeft w:val="0"/>
      <w:marRight w:val="0"/>
      <w:marTop w:val="0"/>
      <w:marBottom w:val="0"/>
      <w:divBdr>
        <w:top w:val="none" w:sz="0" w:space="0" w:color="auto"/>
        <w:left w:val="none" w:sz="0" w:space="0" w:color="auto"/>
        <w:bottom w:val="none" w:sz="0" w:space="0" w:color="auto"/>
        <w:right w:val="none" w:sz="0" w:space="0" w:color="auto"/>
      </w:divBdr>
    </w:div>
    <w:div w:id="1735010548">
      <w:bodyDiv w:val="1"/>
      <w:marLeft w:val="0"/>
      <w:marRight w:val="0"/>
      <w:marTop w:val="0"/>
      <w:marBottom w:val="0"/>
      <w:divBdr>
        <w:top w:val="none" w:sz="0" w:space="0" w:color="auto"/>
        <w:left w:val="none" w:sz="0" w:space="0" w:color="auto"/>
        <w:bottom w:val="none" w:sz="0" w:space="0" w:color="auto"/>
        <w:right w:val="none" w:sz="0" w:space="0" w:color="auto"/>
      </w:divBdr>
    </w:div>
    <w:div w:id="1735852789">
      <w:bodyDiv w:val="1"/>
      <w:marLeft w:val="0"/>
      <w:marRight w:val="0"/>
      <w:marTop w:val="0"/>
      <w:marBottom w:val="0"/>
      <w:divBdr>
        <w:top w:val="none" w:sz="0" w:space="0" w:color="auto"/>
        <w:left w:val="none" w:sz="0" w:space="0" w:color="auto"/>
        <w:bottom w:val="none" w:sz="0" w:space="0" w:color="auto"/>
        <w:right w:val="none" w:sz="0" w:space="0" w:color="auto"/>
      </w:divBdr>
    </w:div>
    <w:div w:id="2045589805">
      <w:bodyDiv w:val="1"/>
      <w:marLeft w:val="0"/>
      <w:marRight w:val="0"/>
      <w:marTop w:val="0"/>
      <w:marBottom w:val="0"/>
      <w:divBdr>
        <w:top w:val="none" w:sz="0" w:space="0" w:color="auto"/>
        <w:left w:val="none" w:sz="0" w:space="0" w:color="auto"/>
        <w:bottom w:val="none" w:sz="0" w:space="0" w:color="auto"/>
        <w:right w:val="none" w:sz="0" w:space="0" w:color="auto"/>
      </w:divBdr>
      <w:divsChild>
        <w:div w:id="241451676">
          <w:marLeft w:val="0"/>
          <w:marRight w:val="0"/>
          <w:marTop w:val="0"/>
          <w:marBottom w:val="0"/>
          <w:divBdr>
            <w:top w:val="none" w:sz="0" w:space="0" w:color="auto"/>
            <w:left w:val="none" w:sz="0" w:space="0" w:color="auto"/>
            <w:bottom w:val="none" w:sz="0" w:space="0" w:color="auto"/>
            <w:right w:val="none" w:sz="0" w:space="0" w:color="auto"/>
          </w:divBdr>
        </w:div>
        <w:div w:id="311908528">
          <w:marLeft w:val="0"/>
          <w:marRight w:val="0"/>
          <w:marTop w:val="0"/>
          <w:marBottom w:val="0"/>
          <w:divBdr>
            <w:top w:val="none" w:sz="0" w:space="0" w:color="auto"/>
            <w:left w:val="none" w:sz="0" w:space="0" w:color="auto"/>
            <w:bottom w:val="none" w:sz="0" w:space="0" w:color="auto"/>
            <w:right w:val="none" w:sz="0" w:space="0" w:color="auto"/>
          </w:divBdr>
        </w:div>
        <w:div w:id="379862355">
          <w:marLeft w:val="0"/>
          <w:marRight w:val="0"/>
          <w:marTop w:val="0"/>
          <w:marBottom w:val="0"/>
          <w:divBdr>
            <w:top w:val="none" w:sz="0" w:space="0" w:color="auto"/>
            <w:left w:val="none" w:sz="0" w:space="0" w:color="auto"/>
            <w:bottom w:val="none" w:sz="0" w:space="0" w:color="auto"/>
            <w:right w:val="none" w:sz="0" w:space="0" w:color="auto"/>
          </w:divBdr>
        </w:div>
        <w:div w:id="408774563">
          <w:marLeft w:val="0"/>
          <w:marRight w:val="0"/>
          <w:marTop w:val="0"/>
          <w:marBottom w:val="0"/>
          <w:divBdr>
            <w:top w:val="none" w:sz="0" w:space="0" w:color="auto"/>
            <w:left w:val="none" w:sz="0" w:space="0" w:color="auto"/>
            <w:bottom w:val="none" w:sz="0" w:space="0" w:color="auto"/>
            <w:right w:val="none" w:sz="0" w:space="0" w:color="auto"/>
          </w:divBdr>
        </w:div>
        <w:div w:id="644748078">
          <w:marLeft w:val="0"/>
          <w:marRight w:val="0"/>
          <w:marTop w:val="0"/>
          <w:marBottom w:val="0"/>
          <w:divBdr>
            <w:top w:val="none" w:sz="0" w:space="0" w:color="auto"/>
            <w:left w:val="none" w:sz="0" w:space="0" w:color="auto"/>
            <w:bottom w:val="none" w:sz="0" w:space="0" w:color="auto"/>
            <w:right w:val="none" w:sz="0" w:space="0" w:color="auto"/>
          </w:divBdr>
        </w:div>
        <w:div w:id="739134828">
          <w:marLeft w:val="0"/>
          <w:marRight w:val="0"/>
          <w:marTop w:val="0"/>
          <w:marBottom w:val="0"/>
          <w:divBdr>
            <w:top w:val="none" w:sz="0" w:space="0" w:color="auto"/>
            <w:left w:val="none" w:sz="0" w:space="0" w:color="auto"/>
            <w:bottom w:val="none" w:sz="0" w:space="0" w:color="auto"/>
            <w:right w:val="none" w:sz="0" w:space="0" w:color="auto"/>
          </w:divBdr>
        </w:div>
        <w:div w:id="813914959">
          <w:marLeft w:val="0"/>
          <w:marRight w:val="0"/>
          <w:marTop w:val="0"/>
          <w:marBottom w:val="0"/>
          <w:divBdr>
            <w:top w:val="none" w:sz="0" w:space="0" w:color="auto"/>
            <w:left w:val="none" w:sz="0" w:space="0" w:color="auto"/>
            <w:bottom w:val="none" w:sz="0" w:space="0" w:color="auto"/>
            <w:right w:val="none" w:sz="0" w:space="0" w:color="auto"/>
          </w:divBdr>
        </w:div>
        <w:div w:id="1099983858">
          <w:marLeft w:val="0"/>
          <w:marRight w:val="0"/>
          <w:marTop w:val="0"/>
          <w:marBottom w:val="0"/>
          <w:divBdr>
            <w:top w:val="none" w:sz="0" w:space="0" w:color="auto"/>
            <w:left w:val="none" w:sz="0" w:space="0" w:color="auto"/>
            <w:bottom w:val="none" w:sz="0" w:space="0" w:color="auto"/>
            <w:right w:val="none" w:sz="0" w:space="0" w:color="auto"/>
          </w:divBdr>
        </w:div>
        <w:div w:id="1334869724">
          <w:marLeft w:val="0"/>
          <w:marRight w:val="0"/>
          <w:marTop w:val="0"/>
          <w:marBottom w:val="0"/>
          <w:divBdr>
            <w:top w:val="none" w:sz="0" w:space="0" w:color="auto"/>
            <w:left w:val="none" w:sz="0" w:space="0" w:color="auto"/>
            <w:bottom w:val="none" w:sz="0" w:space="0" w:color="auto"/>
            <w:right w:val="none" w:sz="0" w:space="0" w:color="auto"/>
          </w:divBdr>
        </w:div>
        <w:div w:id="1337734061">
          <w:marLeft w:val="0"/>
          <w:marRight w:val="0"/>
          <w:marTop w:val="0"/>
          <w:marBottom w:val="0"/>
          <w:divBdr>
            <w:top w:val="none" w:sz="0" w:space="0" w:color="auto"/>
            <w:left w:val="none" w:sz="0" w:space="0" w:color="auto"/>
            <w:bottom w:val="none" w:sz="0" w:space="0" w:color="auto"/>
            <w:right w:val="none" w:sz="0" w:space="0" w:color="auto"/>
          </w:divBdr>
        </w:div>
        <w:div w:id="1389955924">
          <w:marLeft w:val="0"/>
          <w:marRight w:val="0"/>
          <w:marTop w:val="0"/>
          <w:marBottom w:val="0"/>
          <w:divBdr>
            <w:top w:val="none" w:sz="0" w:space="0" w:color="auto"/>
            <w:left w:val="none" w:sz="0" w:space="0" w:color="auto"/>
            <w:bottom w:val="none" w:sz="0" w:space="0" w:color="auto"/>
            <w:right w:val="none" w:sz="0" w:space="0" w:color="auto"/>
          </w:divBdr>
        </w:div>
        <w:div w:id="1469780825">
          <w:marLeft w:val="0"/>
          <w:marRight w:val="0"/>
          <w:marTop w:val="0"/>
          <w:marBottom w:val="0"/>
          <w:divBdr>
            <w:top w:val="none" w:sz="0" w:space="0" w:color="auto"/>
            <w:left w:val="none" w:sz="0" w:space="0" w:color="auto"/>
            <w:bottom w:val="none" w:sz="0" w:space="0" w:color="auto"/>
            <w:right w:val="none" w:sz="0" w:space="0" w:color="auto"/>
          </w:divBdr>
        </w:div>
        <w:div w:id="1549758508">
          <w:marLeft w:val="0"/>
          <w:marRight w:val="0"/>
          <w:marTop w:val="0"/>
          <w:marBottom w:val="0"/>
          <w:divBdr>
            <w:top w:val="none" w:sz="0" w:space="0" w:color="auto"/>
            <w:left w:val="none" w:sz="0" w:space="0" w:color="auto"/>
            <w:bottom w:val="none" w:sz="0" w:space="0" w:color="auto"/>
            <w:right w:val="none" w:sz="0" w:space="0" w:color="auto"/>
          </w:divBdr>
        </w:div>
        <w:div w:id="1709530447">
          <w:marLeft w:val="0"/>
          <w:marRight w:val="0"/>
          <w:marTop w:val="0"/>
          <w:marBottom w:val="0"/>
          <w:divBdr>
            <w:top w:val="none" w:sz="0" w:space="0" w:color="auto"/>
            <w:left w:val="none" w:sz="0" w:space="0" w:color="auto"/>
            <w:bottom w:val="none" w:sz="0" w:space="0" w:color="auto"/>
            <w:right w:val="none" w:sz="0" w:space="0" w:color="auto"/>
          </w:divBdr>
        </w:div>
        <w:div w:id="1833566469">
          <w:marLeft w:val="0"/>
          <w:marRight w:val="0"/>
          <w:marTop w:val="0"/>
          <w:marBottom w:val="0"/>
          <w:divBdr>
            <w:top w:val="none" w:sz="0" w:space="0" w:color="auto"/>
            <w:left w:val="none" w:sz="0" w:space="0" w:color="auto"/>
            <w:bottom w:val="none" w:sz="0" w:space="0" w:color="auto"/>
            <w:right w:val="none" w:sz="0" w:space="0" w:color="auto"/>
          </w:divBdr>
        </w:div>
        <w:div w:id="1837961609">
          <w:marLeft w:val="0"/>
          <w:marRight w:val="0"/>
          <w:marTop w:val="0"/>
          <w:marBottom w:val="0"/>
          <w:divBdr>
            <w:top w:val="none" w:sz="0" w:space="0" w:color="auto"/>
            <w:left w:val="none" w:sz="0" w:space="0" w:color="auto"/>
            <w:bottom w:val="none" w:sz="0" w:space="0" w:color="auto"/>
            <w:right w:val="none" w:sz="0" w:space="0" w:color="auto"/>
          </w:divBdr>
        </w:div>
        <w:div w:id="1986202023">
          <w:marLeft w:val="0"/>
          <w:marRight w:val="0"/>
          <w:marTop w:val="0"/>
          <w:marBottom w:val="0"/>
          <w:divBdr>
            <w:top w:val="none" w:sz="0" w:space="0" w:color="auto"/>
            <w:left w:val="none" w:sz="0" w:space="0" w:color="auto"/>
            <w:bottom w:val="none" w:sz="0" w:space="0" w:color="auto"/>
            <w:right w:val="none" w:sz="0" w:space="0" w:color="auto"/>
          </w:divBdr>
        </w:div>
        <w:div w:id="2107190491">
          <w:marLeft w:val="0"/>
          <w:marRight w:val="0"/>
          <w:marTop w:val="0"/>
          <w:marBottom w:val="0"/>
          <w:divBdr>
            <w:top w:val="none" w:sz="0" w:space="0" w:color="auto"/>
            <w:left w:val="none" w:sz="0" w:space="0" w:color="auto"/>
            <w:bottom w:val="none" w:sz="0" w:space="0" w:color="auto"/>
            <w:right w:val="none" w:sz="0" w:space="0" w:color="auto"/>
          </w:divBdr>
        </w:div>
        <w:div w:id="2129079503">
          <w:marLeft w:val="0"/>
          <w:marRight w:val="0"/>
          <w:marTop w:val="0"/>
          <w:marBottom w:val="0"/>
          <w:divBdr>
            <w:top w:val="none" w:sz="0" w:space="0" w:color="auto"/>
            <w:left w:val="none" w:sz="0" w:space="0" w:color="auto"/>
            <w:bottom w:val="none" w:sz="0" w:space="0" w:color="auto"/>
            <w:right w:val="none" w:sz="0" w:space="0" w:color="auto"/>
          </w:divBdr>
        </w:div>
        <w:div w:id="2136823734">
          <w:marLeft w:val="0"/>
          <w:marRight w:val="0"/>
          <w:marTop w:val="0"/>
          <w:marBottom w:val="0"/>
          <w:divBdr>
            <w:top w:val="none" w:sz="0" w:space="0" w:color="auto"/>
            <w:left w:val="none" w:sz="0" w:space="0" w:color="auto"/>
            <w:bottom w:val="none" w:sz="0" w:space="0" w:color="auto"/>
            <w:right w:val="none" w:sz="0" w:space="0" w:color="auto"/>
          </w:divBdr>
        </w:div>
      </w:divsChild>
    </w:div>
    <w:div w:id="20707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JOyoo@comesa.int" TargetMode="External"/><Relationship Id="rId17" Type="http://schemas.openxmlformats.org/officeDocument/2006/relationships/hyperlink" Target="http://www.cmi.comesa.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MI@comesa.i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D6D0-DCED-4793-AD5F-5C4CBE03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Pages>
  <Words>4004</Words>
  <Characters>22824</Characters>
  <Application>Microsoft Office Word</Application>
  <DocSecurity>0</DocSecurity>
  <Lines>190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COMESA Monetary Institute               Prospectus 2024</vt:lpstr>
      <vt:lpstr>COMESA Monetary Institute               Prospectus 2017</vt:lpstr>
    </vt:vector>
  </TitlesOfParts>
  <Company>HP</Company>
  <LinksUpToDate>false</LinksUpToDate>
  <CharactersWithSpaces>26775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COMESA Monetary Institute               Prospectus 2024</dc:title>
  <dc:subject/>
  <dc:creator>CMI5</dc:creator>
  <cp:keywords/>
  <dc:description/>
  <cp:lastModifiedBy>Dr. Thomas Bwire</cp:lastModifiedBy>
  <cp:revision>23</cp:revision>
  <cp:lastPrinted>2023-03-10T08:31:00Z</cp:lastPrinted>
  <dcterms:created xsi:type="dcterms:W3CDTF">2023-12-01T06:20:00Z</dcterms:created>
  <dcterms:modified xsi:type="dcterms:W3CDTF">2024-04-03T13:06:00Z</dcterms:modified>
</cp:coreProperties>
</file>