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B62B" w14:textId="77777777" w:rsidR="005D7946" w:rsidRPr="00F5106C" w:rsidRDefault="005D7946" w:rsidP="005D7946">
      <w:pPr>
        <w:tabs>
          <w:tab w:val="left" w:pos="2340"/>
        </w:tabs>
        <w:jc w:val="both"/>
        <w:rPr>
          <w:rFonts w:cs="Arial"/>
          <w:i/>
          <w:sz w:val="24"/>
        </w:rPr>
      </w:pPr>
      <w:r w:rsidRPr="00F5106C">
        <w:rPr>
          <w:rFonts w:cs="Arial"/>
          <w:b/>
          <w:sz w:val="24"/>
        </w:rPr>
        <w:t>THE COMESA MONETARY INSTITUTE (CMI)</w:t>
      </w:r>
    </w:p>
    <w:p w14:paraId="47898003" w14:textId="77777777" w:rsidR="005D7946" w:rsidRPr="00F5106C" w:rsidRDefault="005D7946" w:rsidP="005D7946">
      <w:pPr>
        <w:tabs>
          <w:tab w:val="left" w:pos="2340"/>
        </w:tabs>
        <w:jc w:val="both"/>
        <w:rPr>
          <w:rFonts w:cs="Arial"/>
          <w:b/>
          <w:sz w:val="24"/>
        </w:rPr>
      </w:pPr>
    </w:p>
    <w:p w14:paraId="0100DE9E" w14:textId="4C5BEB52" w:rsidR="005D7946" w:rsidRPr="00F5106C" w:rsidRDefault="005D7946" w:rsidP="005D7946">
      <w:pPr>
        <w:numPr>
          <w:ilvl w:val="0"/>
          <w:numId w:val="1"/>
        </w:numPr>
        <w:ind w:left="0" w:firstLine="0"/>
        <w:jc w:val="both"/>
        <w:rPr>
          <w:rFonts w:cs="Arial"/>
          <w:sz w:val="24"/>
        </w:rPr>
      </w:pPr>
      <w:r w:rsidRPr="00F5106C">
        <w:rPr>
          <w:rFonts w:cs="Arial"/>
          <w:sz w:val="24"/>
        </w:rPr>
        <w:t xml:space="preserve">CMI is </w:t>
      </w:r>
      <w:r w:rsidR="003A0861">
        <w:rPr>
          <w:rFonts w:cs="Arial"/>
          <w:sz w:val="24"/>
        </w:rPr>
        <w:t>mandated</w:t>
      </w:r>
      <w:r w:rsidRPr="00F5106C">
        <w:rPr>
          <w:rFonts w:cs="Arial"/>
          <w:sz w:val="24"/>
        </w:rPr>
        <w:t xml:space="preserve"> to undertake all technical work to enhance the implementation of the COMESA Monetary Integration Programme which will culminate in</w:t>
      </w:r>
      <w:r w:rsidR="00A236D7">
        <w:rPr>
          <w:rFonts w:cs="Arial"/>
          <w:sz w:val="24"/>
        </w:rPr>
        <w:t>to</w:t>
      </w:r>
      <w:r w:rsidRPr="00F5106C">
        <w:rPr>
          <w:rFonts w:cs="Arial"/>
          <w:sz w:val="24"/>
        </w:rPr>
        <w:t xml:space="preserve"> COMESA Monetary Union.</w:t>
      </w:r>
      <w:r w:rsidR="001A318B">
        <w:rPr>
          <w:rFonts w:cs="Arial"/>
          <w:sz w:val="24"/>
        </w:rPr>
        <w:t xml:space="preserve"> </w:t>
      </w:r>
      <w:r w:rsidR="000A0476">
        <w:rPr>
          <w:rFonts w:cs="Arial"/>
          <w:sz w:val="24"/>
        </w:rPr>
        <w:t xml:space="preserve">In 2022, </w:t>
      </w:r>
      <w:r w:rsidR="001A318B">
        <w:rPr>
          <w:rFonts w:cs="Arial"/>
          <w:sz w:val="24"/>
        </w:rPr>
        <w:t>CMI accomplished the following activities</w:t>
      </w:r>
      <w:r w:rsidR="000A0476">
        <w:rPr>
          <w:rFonts w:cs="Arial"/>
          <w:sz w:val="24"/>
        </w:rPr>
        <w:t>.</w:t>
      </w:r>
      <w:r w:rsidR="001A318B">
        <w:rPr>
          <w:rFonts w:cs="Arial"/>
          <w:sz w:val="24"/>
        </w:rPr>
        <w:t xml:space="preserve"> </w:t>
      </w:r>
    </w:p>
    <w:p w14:paraId="1968F99D" w14:textId="77777777" w:rsidR="005D7946" w:rsidRPr="00F5106C" w:rsidRDefault="005D7946" w:rsidP="005D7946">
      <w:pPr>
        <w:pStyle w:val="ListParagraph"/>
        <w:ind w:left="0"/>
        <w:jc w:val="both"/>
        <w:rPr>
          <w:rFonts w:ascii="Arial" w:hAnsi="Arial" w:cs="Arial"/>
          <w:sz w:val="24"/>
          <w:szCs w:val="24"/>
        </w:rPr>
      </w:pPr>
    </w:p>
    <w:p w14:paraId="4B772317" w14:textId="3AF9F51C" w:rsidR="001A318B" w:rsidRDefault="00F5106C" w:rsidP="001A318B">
      <w:pPr>
        <w:numPr>
          <w:ilvl w:val="0"/>
          <w:numId w:val="1"/>
        </w:numPr>
        <w:ind w:left="0" w:firstLine="0"/>
        <w:jc w:val="both"/>
        <w:rPr>
          <w:rFonts w:eastAsia="Arial" w:cs="Arial"/>
          <w:sz w:val="24"/>
          <w:bdr w:val="none" w:sz="0" w:space="0" w:color="auto" w:frame="1"/>
          <w:lang w:eastAsia="en-ZA"/>
        </w:rPr>
      </w:pPr>
      <w:r w:rsidRPr="00F5106C">
        <w:rPr>
          <w:rFonts w:eastAsia="Arial" w:cs="Arial"/>
          <w:sz w:val="24"/>
          <w:bdr w:val="none" w:sz="0" w:space="0" w:color="auto" w:frame="1"/>
          <w:lang w:eastAsia="en-ZA"/>
        </w:rPr>
        <w:t xml:space="preserve">Reviewed </w:t>
      </w:r>
      <w:r w:rsidR="001A318B">
        <w:rPr>
          <w:rFonts w:eastAsia="Arial" w:cs="Arial"/>
          <w:sz w:val="24"/>
          <w:bdr w:val="none" w:sz="0" w:space="0" w:color="auto" w:frame="1"/>
          <w:lang w:eastAsia="en-ZA"/>
        </w:rPr>
        <w:t xml:space="preserve">and prepared reports on the following: </w:t>
      </w:r>
    </w:p>
    <w:p w14:paraId="11E2CFF3" w14:textId="7D5D4C7F" w:rsidR="00F5106C" w:rsidRPr="00F5106C" w:rsidRDefault="001A318B" w:rsidP="001A318B">
      <w:pPr>
        <w:pStyle w:val="ListParagraph"/>
        <w:numPr>
          <w:ilvl w:val="0"/>
          <w:numId w:val="6"/>
        </w:numPr>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r>
        <w:rPr>
          <w:rFonts w:ascii="Arial" w:hAnsi="Arial" w:cs="Arial"/>
          <w:sz w:val="24"/>
          <w:szCs w:val="24"/>
        </w:rPr>
        <w:t>T</w:t>
      </w:r>
      <w:r w:rsidR="00F5106C" w:rsidRPr="001A318B">
        <w:rPr>
          <w:rFonts w:ascii="Arial" w:hAnsi="Arial" w:cs="Arial"/>
          <w:sz w:val="24"/>
          <w:szCs w:val="24"/>
        </w:rPr>
        <w:t>he</w:t>
      </w:r>
      <w:r w:rsidR="00F5106C" w:rsidRPr="00F5106C">
        <w:rPr>
          <w:rFonts w:ascii="Arial" w:eastAsia="Arial" w:hAnsi="Arial" w:cs="Arial"/>
          <w:sz w:val="24"/>
          <w:szCs w:val="24"/>
          <w:bdr w:val="none" w:sz="0" w:space="0" w:color="auto" w:frame="1"/>
          <w:lang w:eastAsia="en-ZA"/>
        </w:rPr>
        <w:t xml:space="preserve"> achievement of Macroeconomic Convergence by COMESA member countries in 2021</w:t>
      </w:r>
      <w:r>
        <w:rPr>
          <w:rFonts w:ascii="Arial" w:eastAsia="Arial" w:hAnsi="Arial" w:cs="Arial"/>
          <w:sz w:val="24"/>
          <w:szCs w:val="24"/>
          <w:bdr w:val="none" w:sz="0" w:space="0" w:color="auto" w:frame="1"/>
          <w:lang w:eastAsia="en-ZA"/>
        </w:rPr>
        <w:t>; and,</w:t>
      </w:r>
    </w:p>
    <w:p w14:paraId="60568FFA" w14:textId="77777777" w:rsidR="00F5106C" w:rsidRPr="00F5106C" w:rsidRDefault="00F5106C" w:rsidP="001A318B">
      <w:pPr>
        <w:tabs>
          <w:tab w:val="left" w:pos="1890"/>
        </w:tabs>
        <w:overflowPunct w:val="0"/>
        <w:autoSpaceDE w:val="0"/>
        <w:autoSpaceDN w:val="0"/>
        <w:adjustRightInd w:val="0"/>
        <w:ind w:left="720"/>
        <w:contextualSpacing/>
        <w:jc w:val="both"/>
        <w:textAlignment w:val="baseline"/>
        <w:rPr>
          <w:rFonts w:eastAsia="Arial" w:cs="Arial"/>
          <w:sz w:val="24"/>
          <w:bdr w:val="none" w:sz="0" w:space="0" w:color="auto" w:frame="1"/>
          <w:lang w:eastAsia="en-ZA"/>
        </w:rPr>
      </w:pPr>
    </w:p>
    <w:p w14:paraId="1D5595B7" w14:textId="72669C1D" w:rsidR="001A318B" w:rsidRDefault="001A318B" w:rsidP="001A318B">
      <w:pPr>
        <w:pStyle w:val="ListParagraph"/>
        <w:numPr>
          <w:ilvl w:val="0"/>
          <w:numId w:val="6"/>
        </w:numPr>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 xml:space="preserve">Implementation of the COMESA Assessment Framework for Financial System Stability in </w:t>
      </w:r>
      <w:proofErr w:type="gramStart"/>
      <w:r w:rsidRPr="001A318B">
        <w:rPr>
          <w:rFonts w:ascii="Arial" w:eastAsia="Arial" w:hAnsi="Arial" w:cs="Arial"/>
          <w:sz w:val="24"/>
          <w:szCs w:val="24"/>
          <w:bdr w:val="none" w:sz="0" w:space="0" w:color="auto" w:frame="1"/>
          <w:lang w:eastAsia="en-ZA"/>
        </w:rPr>
        <w:t>2021;</w:t>
      </w:r>
      <w:proofErr w:type="gramEnd"/>
      <w:r w:rsidRPr="001A318B">
        <w:rPr>
          <w:rFonts w:ascii="Arial" w:eastAsia="Arial" w:hAnsi="Arial" w:cs="Arial"/>
          <w:sz w:val="24"/>
          <w:szCs w:val="24"/>
          <w:bdr w:val="none" w:sz="0" w:space="0" w:color="auto" w:frame="1"/>
          <w:lang w:eastAsia="en-ZA"/>
        </w:rPr>
        <w:t xml:space="preserve"> </w:t>
      </w:r>
    </w:p>
    <w:p w14:paraId="7890B771" w14:textId="77777777" w:rsidR="00541D21" w:rsidRPr="00541D21" w:rsidRDefault="00541D21" w:rsidP="00541D21">
      <w:pPr>
        <w:pStyle w:val="ListParagraph"/>
        <w:rPr>
          <w:rFonts w:ascii="Arial" w:eastAsia="Arial" w:hAnsi="Arial" w:cs="Arial"/>
          <w:sz w:val="24"/>
          <w:szCs w:val="24"/>
          <w:bdr w:val="none" w:sz="0" w:space="0" w:color="auto" w:frame="1"/>
          <w:lang w:eastAsia="en-ZA"/>
        </w:rPr>
      </w:pPr>
    </w:p>
    <w:p w14:paraId="31941F16" w14:textId="24E7D0E5" w:rsidR="000138DD" w:rsidRDefault="000138DD" w:rsidP="000138DD">
      <w:pPr>
        <w:numPr>
          <w:ilvl w:val="0"/>
          <w:numId w:val="1"/>
        </w:numPr>
        <w:ind w:left="0" w:firstLine="0"/>
        <w:jc w:val="both"/>
        <w:rPr>
          <w:rFonts w:eastAsia="Arial" w:cs="Arial"/>
          <w:sz w:val="24"/>
          <w:bdr w:val="none" w:sz="0" w:space="0" w:color="auto" w:frame="1"/>
          <w:lang w:eastAsia="en-ZA"/>
        </w:rPr>
      </w:pPr>
      <w:r w:rsidRPr="00541D21">
        <w:rPr>
          <w:rFonts w:eastAsia="Arial" w:cs="Arial"/>
          <w:sz w:val="24"/>
          <w:bdr w:val="none" w:sz="0" w:space="0" w:color="auto" w:frame="1"/>
          <w:lang w:eastAsia="en-ZA"/>
        </w:rPr>
        <w:t>Th</w:t>
      </w:r>
      <w:r w:rsidR="00541D21" w:rsidRPr="00541D21">
        <w:rPr>
          <w:rFonts w:eastAsia="Arial" w:cs="Arial"/>
          <w:sz w:val="24"/>
          <w:bdr w:val="none" w:sz="0" w:space="0" w:color="auto" w:frame="1"/>
          <w:lang w:eastAsia="en-ZA"/>
        </w:rPr>
        <w:t xml:space="preserve">rough the above two programmes, CMI ensures monitoring and achievement of macroeconomic convergence and stability of the </w:t>
      </w:r>
      <w:r w:rsidR="00541D21" w:rsidRPr="00541D21">
        <w:rPr>
          <w:rFonts w:eastAsia="Arial" w:cs="Arial"/>
          <w:sz w:val="24"/>
          <w:bdr w:val="none" w:sz="0" w:space="0" w:color="auto" w:frame="1"/>
          <w:lang w:eastAsia="en-ZA"/>
        </w:rPr>
        <w:t xml:space="preserve">financial system </w:t>
      </w:r>
      <w:r w:rsidR="00541D21" w:rsidRPr="00541D21">
        <w:rPr>
          <w:rFonts w:eastAsia="Arial" w:cs="Arial"/>
          <w:sz w:val="24"/>
          <w:bdr w:val="none" w:sz="0" w:space="0" w:color="auto" w:frame="1"/>
          <w:lang w:eastAsia="en-ZA"/>
        </w:rPr>
        <w:t xml:space="preserve">in the COMESA region. </w:t>
      </w:r>
      <w:r w:rsidRPr="00541D21">
        <w:rPr>
          <w:rFonts w:eastAsia="Arial" w:cs="Arial"/>
          <w:sz w:val="24"/>
          <w:bdr w:val="none" w:sz="0" w:space="0" w:color="auto" w:frame="1"/>
          <w:lang w:eastAsia="en-ZA"/>
        </w:rPr>
        <w:t xml:space="preserve">The assessment </w:t>
      </w:r>
      <w:r w:rsidR="003A0861">
        <w:rPr>
          <w:rFonts w:eastAsia="Arial" w:cs="Arial"/>
          <w:sz w:val="24"/>
          <w:bdr w:val="none" w:sz="0" w:space="0" w:color="auto" w:frame="1"/>
          <w:lang w:eastAsia="en-ZA"/>
        </w:rPr>
        <w:t xml:space="preserve">of macroeconomic convergence </w:t>
      </w:r>
      <w:r w:rsidRPr="00541D21">
        <w:rPr>
          <w:rFonts w:eastAsia="Arial" w:cs="Arial"/>
          <w:sz w:val="24"/>
          <w:bdr w:val="none" w:sz="0" w:space="0" w:color="auto" w:frame="1"/>
          <w:lang w:eastAsia="en-ZA"/>
        </w:rPr>
        <w:t>is based on the revised COMESA macroeconomic convergence criteria (2019-2025)</w:t>
      </w:r>
    </w:p>
    <w:p w14:paraId="57FFAEC4" w14:textId="77777777" w:rsidR="00541D21" w:rsidRPr="00541D21" w:rsidRDefault="00541D21" w:rsidP="00541D21">
      <w:pPr>
        <w:jc w:val="both"/>
        <w:rPr>
          <w:rFonts w:eastAsia="Arial" w:cs="Arial"/>
          <w:sz w:val="24"/>
          <w:bdr w:val="none" w:sz="0" w:space="0" w:color="auto" w:frame="1"/>
          <w:lang w:eastAsia="en-ZA"/>
        </w:rPr>
      </w:pPr>
    </w:p>
    <w:p w14:paraId="4DCF0604" w14:textId="108CFC8D" w:rsidR="00F5106C" w:rsidRPr="00F5106C" w:rsidRDefault="005D7946" w:rsidP="001A318B">
      <w:pPr>
        <w:numPr>
          <w:ilvl w:val="0"/>
          <w:numId w:val="1"/>
        </w:numPr>
        <w:ind w:left="0" w:firstLine="0"/>
        <w:jc w:val="both"/>
        <w:rPr>
          <w:rFonts w:eastAsia="Arial" w:cs="Arial"/>
          <w:sz w:val="24"/>
          <w:bdr w:val="none" w:sz="0" w:space="0" w:color="auto" w:frame="1"/>
          <w:lang w:eastAsia="en-ZA"/>
        </w:rPr>
      </w:pPr>
      <w:r w:rsidRPr="00F5106C">
        <w:rPr>
          <w:rFonts w:eastAsia="Arial" w:cs="Arial"/>
          <w:sz w:val="24"/>
          <w:bdr w:val="none" w:sz="0" w:space="0" w:color="auto" w:frame="1"/>
          <w:lang w:eastAsia="en-ZA"/>
        </w:rPr>
        <w:t xml:space="preserve">Organised </w:t>
      </w:r>
      <w:r w:rsidR="00F0588E">
        <w:rPr>
          <w:rFonts w:eastAsia="Arial" w:cs="Arial"/>
          <w:sz w:val="24"/>
          <w:bdr w:val="none" w:sz="0" w:space="0" w:color="auto" w:frame="1"/>
          <w:lang w:eastAsia="en-ZA"/>
        </w:rPr>
        <w:t xml:space="preserve">Validation </w:t>
      </w:r>
      <w:r w:rsidRPr="00F5106C">
        <w:rPr>
          <w:rFonts w:eastAsia="Arial" w:cs="Arial"/>
          <w:sz w:val="24"/>
          <w:bdr w:val="none" w:sz="0" w:space="0" w:color="auto" w:frame="1"/>
          <w:lang w:eastAsia="en-ZA"/>
        </w:rPr>
        <w:t>Workshop</w:t>
      </w:r>
      <w:r w:rsidR="00F5106C" w:rsidRPr="00F5106C">
        <w:rPr>
          <w:rFonts w:eastAsia="Arial" w:cs="Arial"/>
          <w:sz w:val="24"/>
          <w:bdr w:val="none" w:sz="0" w:space="0" w:color="auto" w:frame="1"/>
          <w:lang w:eastAsia="en-ZA"/>
        </w:rPr>
        <w:t xml:space="preserve">s </w:t>
      </w:r>
      <w:r w:rsidR="00F0588E">
        <w:rPr>
          <w:rFonts w:eastAsia="Arial" w:cs="Arial"/>
          <w:sz w:val="24"/>
          <w:bdr w:val="none" w:sz="0" w:space="0" w:color="auto" w:frame="1"/>
          <w:lang w:eastAsia="en-ZA"/>
        </w:rPr>
        <w:t xml:space="preserve">for </w:t>
      </w:r>
      <w:r w:rsidR="001A318B">
        <w:rPr>
          <w:rFonts w:eastAsia="Arial" w:cs="Arial"/>
          <w:sz w:val="24"/>
          <w:bdr w:val="none" w:sz="0" w:space="0" w:color="auto" w:frame="1"/>
          <w:lang w:eastAsia="en-ZA"/>
        </w:rPr>
        <w:t xml:space="preserve">CMI Research activities on </w:t>
      </w:r>
      <w:r w:rsidR="00F5106C" w:rsidRPr="00F5106C">
        <w:rPr>
          <w:rFonts w:eastAsia="Arial" w:cs="Arial"/>
          <w:sz w:val="24"/>
          <w:bdr w:val="none" w:sz="0" w:space="0" w:color="auto" w:frame="1"/>
          <w:lang w:eastAsia="en-ZA"/>
        </w:rPr>
        <w:t xml:space="preserve">country specific studies </w:t>
      </w:r>
      <w:r w:rsidR="00F5106C" w:rsidRPr="00F5106C">
        <w:rPr>
          <w:rFonts w:eastAsia="Arial" w:cs="Arial"/>
          <w:sz w:val="24"/>
          <w:bdr w:val="none" w:sz="0" w:space="0" w:color="auto" w:frame="1"/>
          <w:lang w:eastAsia="en-ZA"/>
        </w:rPr>
        <w:t>conducted by staff from Member Central Banks</w:t>
      </w:r>
      <w:r w:rsidR="00F5106C" w:rsidRPr="00F5106C">
        <w:rPr>
          <w:rFonts w:eastAsia="Arial" w:cs="Arial"/>
          <w:sz w:val="24"/>
          <w:bdr w:val="none" w:sz="0" w:space="0" w:color="auto" w:frame="1"/>
          <w:lang w:eastAsia="en-ZA"/>
        </w:rPr>
        <w:t xml:space="preserve"> on the following:</w:t>
      </w:r>
    </w:p>
    <w:p w14:paraId="76DC1169" w14:textId="76B18AF9" w:rsidR="005D7946" w:rsidRDefault="00F5106C" w:rsidP="001A318B">
      <w:pPr>
        <w:pStyle w:val="ListParagraph"/>
        <w:numPr>
          <w:ilvl w:val="0"/>
          <w:numId w:val="8"/>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2C1FF1">
        <w:rPr>
          <w:rFonts w:ascii="Arial" w:eastAsia="Arial" w:hAnsi="Arial" w:cs="Arial"/>
          <w:sz w:val="24"/>
          <w:szCs w:val="24"/>
          <w:bdr w:val="none" w:sz="0" w:space="0" w:color="auto" w:frame="1"/>
          <w:lang w:eastAsia="en-ZA"/>
        </w:rPr>
        <w:t>Equilibrium Real Effective Exchange Rate and Monetary Policy Implementation</w:t>
      </w:r>
      <w:r w:rsidR="002C1FF1">
        <w:rPr>
          <w:rFonts w:ascii="Arial" w:eastAsia="Arial" w:hAnsi="Arial" w:cs="Arial"/>
          <w:sz w:val="24"/>
          <w:szCs w:val="24"/>
          <w:bdr w:val="none" w:sz="0" w:space="0" w:color="auto" w:frame="1"/>
          <w:lang w:eastAsia="en-ZA"/>
        </w:rPr>
        <w:t>; and</w:t>
      </w:r>
    </w:p>
    <w:p w14:paraId="51535024" w14:textId="77777777" w:rsidR="002C1FF1" w:rsidRPr="002C1FF1" w:rsidRDefault="002C1FF1" w:rsidP="002C1FF1">
      <w:pPr>
        <w:pStyle w:val="ListParagraph"/>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p>
    <w:p w14:paraId="2F7AB829" w14:textId="7C3A5DCA" w:rsidR="005D7946" w:rsidRPr="001A318B" w:rsidRDefault="001A318B" w:rsidP="001A318B">
      <w:pPr>
        <w:pStyle w:val="ListParagraph"/>
        <w:numPr>
          <w:ilvl w:val="0"/>
          <w:numId w:val="8"/>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Implication of FinTech on Financial Stability</w:t>
      </w:r>
      <w:r w:rsidR="003A0861">
        <w:rPr>
          <w:rFonts w:ascii="Arial" w:eastAsia="Arial" w:hAnsi="Arial" w:cs="Arial"/>
          <w:sz w:val="24"/>
          <w:szCs w:val="24"/>
          <w:bdr w:val="none" w:sz="0" w:space="0" w:color="auto" w:frame="1"/>
          <w:lang w:eastAsia="en-ZA"/>
        </w:rPr>
        <w:t>.</w:t>
      </w:r>
    </w:p>
    <w:p w14:paraId="3F1FD5D6" w14:textId="4873D778" w:rsidR="00F0588E" w:rsidRDefault="00F0588E" w:rsidP="00F0588E">
      <w:pPr>
        <w:pStyle w:val="ListParagraph"/>
        <w:rPr>
          <w:rFonts w:eastAsia="Arial" w:cs="Arial"/>
          <w:sz w:val="24"/>
          <w:bdr w:val="none" w:sz="0" w:space="0" w:color="auto" w:frame="1"/>
          <w:lang w:eastAsia="en-ZA"/>
        </w:rPr>
      </w:pPr>
    </w:p>
    <w:p w14:paraId="2DBB5B69" w14:textId="53DCD6B1" w:rsidR="00E00A5A" w:rsidRPr="00F5106C" w:rsidRDefault="002C1FF1" w:rsidP="00E00A5A">
      <w:pPr>
        <w:numPr>
          <w:ilvl w:val="0"/>
          <w:numId w:val="1"/>
        </w:numPr>
        <w:ind w:left="0" w:firstLine="0"/>
        <w:jc w:val="both"/>
        <w:rPr>
          <w:rFonts w:eastAsia="Arial" w:cs="Arial"/>
          <w:sz w:val="24"/>
          <w:bdr w:val="none" w:sz="0" w:space="0" w:color="auto" w:frame="1"/>
          <w:lang w:eastAsia="en-ZA"/>
        </w:rPr>
      </w:pPr>
      <w:r>
        <w:rPr>
          <w:rFonts w:eastAsia="Arial" w:cs="Arial"/>
          <w:sz w:val="24"/>
          <w:bdr w:val="none" w:sz="0" w:space="0" w:color="auto" w:frame="1"/>
          <w:lang w:eastAsia="en-ZA"/>
        </w:rPr>
        <w:t xml:space="preserve">The validation workshop for CMI </w:t>
      </w:r>
      <w:r w:rsidR="000138DD">
        <w:rPr>
          <w:rFonts w:eastAsia="Arial" w:cs="Arial"/>
          <w:sz w:val="24"/>
          <w:bdr w:val="none" w:sz="0" w:space="0" w:color="auto" w:frame="1"/>
          <w:lang w:eastAsia="en-ZA"/>
        </w:rPr>
        <w:t xml:space="preserve">research </w:t>
      </w:r>
      <w:r>
        <w:rPr>
          <w:rFonts w:eastAsia="Arial" w:cs="Arial"/>
          <w:sz w:val="24"/>
          <w:bdr w:val="none" w:sz="0" w:space="0" w:color="auto" w:frame="1"/>
          <w:lang w:eastAsia="en-ZA"/>
        </w:rPr>
        <w:t xml:space="preserve">activities is </w:t>
      </w:r>
      <w:r w:rsidR="00E00A5A">
        <w:rPr>
          <w:rFonts w:eastAsia="Arial" w:cs="Arial"/>
          <w:sz w:val="24"/>
          <w:bdr w:val="none" w:sz="0" w:space="0" w:color="auto" w:frame="1"/>
          <w:lang w:eastAsia="en-ZA"/>
        </w:rPr>
        <w:t xml:space="preserve">the first step </w:t>
      </w:r>
      <w:r w:rsidR="000A0476">
        <w:rPr>
          <w:rFonts w:eastAsia="Arial" w:cs="Arial"/>
          <w:sz w:val="24"/>
          <w:bdr w:val="none" w:sz="0" w:space="0" w:color="auto" w:frame="1"/>
          <w:lang w:eastAsia="en-ZA"/>
        </w:rPr>
        <w:t>of</w:t>
      </w:r>
      <w:r>
        <w:rPr>
          <w:rFonts w:eastAsia="Arial" w:cs="Arial"/>
          <w:sz w:val="24"/>
          <w:bdr w:val="none" w:sz="0" w:space="0" w:color="auto" w:frame="1"/>
          <w:lang w:eastAsia="en-ZA"/>
        </w:rPr>
        <w:t xml:space="preserve"> peer review</w:t>
      </w:r>
      <w:r w:rsidR="000A0476">
        <w:rPr>
          <w:rFonts w:eastAsia="Arial" w:cs="Arial"/>
          <w:sz w:val="24"/>
          <w:bdr w:val="none" w:sz="0" w:space="0" w:color="auto" w:frame="1"/>
          <w:lang w:eastAsia="en-ZA"/>
        </w:rPr>
        <w:t>ing</w:t>
      </w:r>
      <w:r>
        <w:rPr>
          <w:rFonts w:eastAsia="Arial" w:cs="Arial"/>
          <w:sz w:val="24"/>
          <w:bdr w:val="none" w:sz="0" w:space="0" w:color="auto" w:frame="1"/>
          <w:lang w:eastAsia="en-ZA"/>
        </w:rPr>
        <w:t xml:space="preserve"> studies and get</w:t>
      </w:r>
      <w:r w:rsidR="000A0476">
        <w:rPr>
          <w:rFonts w:eastAsia="Arial" w:cs="Arial"/>
          <w:sz w:val="24"/>
          <w:bdr w:val="none" w:sz="0" w:space="0" w:color="auto" w:frame="1"/>
          <w:lang w:eastAsia="en-ZA"/>
        </w:rPr>
        <w:t>ting</w:t>
      </w:r>
      <w:r>
        <w:rPr>
          <w:rFonts w:eastAsia="Arial" w:cs="Arial"/>
          <w:sz w:val="24"/>
          <w:bdr w:val="none" w:sz="0" w:space="0" w:color="auto" w:frame="1"/>
          <w:lang w:eastAsia="en-ZA"/>
        </w:rPr>
        <w:t xml:space="preserve"> comments</w:t>
      </w:r>
      <w:r w:rsidR="000138DD">
        <w:rPr>
          <w:rFonts w:eastAsia="Arial" w:cs="Arial"/>
          <w:sz w:val="24"/>
          <w:bdr w:val="none" w:sz="0" w:space="0" w:color="auto" w:frame="1"/>
          <w:lang w:eastAsia="en-ZA"/>
        </w:rPr>
        <w:t xml:space="preserve"> meant to </w:t>
      </w:r>
      <w:r>
        <w:rPr>
          <w:rFonts w:eastAsia="Arial" w:cs="Arial"/>
          <w:sz w:val="24"/>
          <w:bdr w:val="none" w:sz="0" w:space="0" w:color="auto" w:frame="1"/>
          <w:lang w:eastAsia="en-ZA"/>
        </w:rPr>
        <w:t>improve</w:t>
      </w:r>
      <w:r w:rsidR="000138DD">
        <w:rPr>
          <w:rFonts w:eastAsia="Arial" w:cs="Arial"/>
          <w:sz w:val="24"/>
          <w:bdr w:val="none" w:sz="0" w:space="0" w:color="auto" w:frame="1"/>
          <w:lang w:eastAsia="en-ZA"/>
        </w:rPr>
        <w:t xml:space="preserve"> the </w:t>
      </w:r>
      <w:r w:rsidR="000A0476">
        <w:rPr>
          <w:rFonts w:eastAsia="Arial" w:cs="Arial"/>
          <w:sz w:val="24"/>
          <w:bdr w:val="none" w:sz="0" w:space="0" w:color="auto" w:frame="1"/>
          <w:lang w:eastAsia="en-ZA"/>
        </w:rPr>
        <w:t>papers</w:t>
      </w:r>
      <w:r w:rsidR="000138DD">
        <w:rPr>
          <w:rFonts w:eastAsia="Arial" w:cs="Arial"/>
          <w:sz w:val="24"/>
          <w:bdr w:val="none" w:sz="0" w:space="0" w:color="auto" w:frame="1"/>
          <w:lang w:eastAsia="en-ZA"/>
        </w:rPr>
        <w:t>.</w:t>
      </w:r>
      <w:r w:rsidR="00E00A5A" w:rsidRPr="00E00A5A">
        <w:rPr>
          <w:rFonts w:eastAsia="Arial" w:cs="Arial"/>
          <w:sz w:val="24"/>
          <w:bdr w:val="none" w:sz="0" w:space="0" w:color="auto" w:frame="1"/>
          <w:lang w:eastAsia="en-ZA"/>
        </w:rPr>
        <w:t xml:space="preserve"> </w:t>
      </w:r>
      <w:r w:rsidR="00E00A5A">
        <w:rPr>
          <w:rFonts w:eastAsia="Arial" w:cs="Arial"/>
          <w:sz w:val="24"/>
          <w:bdr w:val="none" w:sz="0" w:space="0" w:color="auto" w:frame="1"/>
          <w:lang w:eastAsia="en-ZA"/>
        </w:rPr>
        <w:t>Once the review process is completed, t</w:t>
      </w:r>
      <w:r w:rsidR="00E00A5A" w:rsidRPr="00F5106C">
        <w:rPr>
          <w:rFonts w:eastAsia="Arial" w:cs="Arial"/>
          <w:sz w:val="24"/>
          <w:bdr w:val="none" w:sz="0" w:space="0" w:color="auto" w:frame="1"/>
          <w:lang w:eastAsia="en-ZA"/>
        </w:rPr>
        <w:t xml:space="preserve">he research papers </w:t>
      </w:r>
      <w:r w:rsidR="00E00A5A">
        <w:rPr>
          <w:rFonts w:eastAsia="Arial" w:cs="Arial"/>
          <w:sz w:val="24"/>
          <w:bdr w:val="none" w:sz="0" w:space="0" w:color="auto" w:frame="1"/>
          <w:lang w:eastAsia="en-ZA"/>
        </w:rPr>
        <w:t>are</w:t>
      </w:r>
      <w:r w:rsidR="00E00A5A" w:rsidRPr="00F5106C">
        <w:rPr>
          <w:rFonts w:eastAsia="Arial" w:cs="Arial"/>
          <w:sz w:val="24"/>
          <w:bdr w:val="none" w:sz="0" w:space="0" w:color="auto" w:frame="1"/>
          <w:lang w:eastAsia="en-ZA"/>
        </w:rPr>
        <w:t xml:space="preserve"> publi</w:t>
      </w:r>
      <w:r w:rsidR="00E00A5A">
        <w:rPr>
          <w:rFonts w:eastAsia="Arial" w:cs="Arial"/>
          <w:sz w:val="24"/>
          <w:bdr w:val="none" w:sz="0" w:space="0" w:color="auto" w:frame="1"/>
          <w:lang w:eastAsia="en-ZA"/>
        </w:rPr>
        <w:t>shed.</w:t>
      </w:r>
      <w:r w:rsidR="00E00A5A" w:rsidRPr="00F5106C">
        <w:rPr>
          <w:rFonts w:eastAsia="Arial" w:cs="Arial"/>
          <w:sz w:val="24"/>
          <w:bdr w:val="none" w:sz="0" w:space="0" w:color="auto" w:frame="1"/>
          <w:lang w:eastAsia="en-ZA"/>
        </w:rPr>
        <w:t xml:space="preserve"> </w:t>
      </w:r>
      <w:r w:rsidR="00E00A5A">
        <w:rPr>
          <w:rFonts w:eastAsia="Arial" w:cs="Arial"/>
          <w:sz w:val="24"/>
          <w:bdr w:val="none" w:sz="0" w:space="0" w:color="auto" w:frame="1"/>
          <w:lang w:eastAsia="en-ZA"/>
        </w:rPr>
        <w:t xml:space="preserve">The publications are </w:t>
      </w:r>
      <w:r w:rsidR="00E00A5A" w:rsidRPr="00F5106C">
        <w:rPr>
          <w:rFonts w:eastAsia="Arial" w:cs="Arial"/>
          <w:sz w:val="24"/>
          <w:bdr w:val="none" w:sz="0" w:space="0" w:color="auto" w:frame="1"/>
          <w:lang w:eastAsia="en-ZA"/>
        </w:rPr>
        <w:t xml:space="preserve">useful knowledge product which </w:t>
      </w:r>
      <w:r w:rsidR="003A0861">
        <w:rPr>
          <w:rFonts w:eastAsia="Arial" w:cs="Arial"/>
          <w:sz w:val="24"/>
          <w:bdr w:val="none" w:sz="0" w:space="0" w:color="auto" w:frame="1"/>
          <w:lang w:eastAsia="en-ZA"/>
        </w:rPr>
        <w:t xml:space="preserve">help </w:t>
      </w:r>
      <w:r w:rsidR="00E00A5A" w:rsidRPr="00F5106C">
        <w:rPr>
          <w:rFonts w:eastAsia="Arial" w:cs="Arial"/>
          <w:sz w:val="24"/>
          <w:bdr w:val="none" w:sz="0" w:space="0" w:color="auto" w:frame="1"/>
          <w:lang w:eastAsia="en-ZA"/>
        </w:rPr>
        <w:t xml:space="preserve">member countries </w:t>
      </w:r>
      <w:r w:rsidR="003A0861">
        <w:rPr>
          <w:rFonts w:eastAsia="Arial" w:cs="Arial"/>
          <w:sz w:val="24"/>
          <w:bdr w:val="none" w:sz="0" w:space="0" w:color="auto" w:frame="1"/>
          <w:lang w:eastAsia="en-ZA"/>
        </w:rPr>
        <w:t>in</w:t>
      </w:r>
      <w:r w:rsidR="00E00A5A" w:rsidRPr="00F5106C">
        <w:rPr>
          <w:rFonts w:eastAsia="Arial" w:cs="Arial"/>
          <w:sz w:val="24"/>
          <w:bdr w:val="none" w:sz="0" w:space="0" w:color="auto" w:frame="1"/>
          <w:lang w:eastAsia="en-ZA"/>
        </w:rPr>
        <w:t xml:space="preserve"> policy making.</w:t>
      </w:r>
    </w:p>
    <w:p w14:paraId="1F1DDF94" w14:textId="032ACB2E" w:rsidR="002C1FF1" w:rsidRDefault="002C1FF1" w:rsidP="000138DD">
      <w:pPr>
        <w:jc w:val="both"/>
        <w:rPr>
          <w:rFonts w:eastAsia="Arial" w:cs="Arial"/>
          <w:sz w:val="24"/>
          <w:bdr w:val="none" w:sz="0" w:space="0" w:color="auto" w:frame="1"/>
          <w:lang w:eastAsia="en-ZA"/>
        </w:rPr>
      </w:pPr>
      <w:r>
        <w:rPr>
          <w:rFonts w:eastAsia="Arial" w:cs="Arial"/>
          <w:sz w:val="24"/>
          <w:bdr w:val="none" w:sz="0" w:space="0" w:color="auto" w:frame="1"/>
          <w:lang w:eastAsia="en-ZA"/>
        </w:rPr>
        <w:t xml:space="preserve"> </w:t>
      </w:r>
    </w:p>
    <w:p w14:paraId="1BA3D1C4" w14:textId="138A405E" w:rsidR="002C1FF1" w:rsidRDefault="002C1FF1" w:rsidP="002C1FF1">
      <w:pPr>
        <w:numPr>
          <w:ilvl w:val="0"/>
          <w:numId w:val="1"/>
        </w:numPr>
        <w:ind w:left="0" w:firstLine="0"/>
        <w:jc w:val="both"/>
        <w:rPr>
          <w:rFonts w:cs="Arial"/>
          <w:sz w:val="24"/>
        </w:rPr>
      </w:pPr>
      <w:r>
        <w:rPr>
          <w:rFonts w:cs="Arial"/>
          <w:sz w:val="24"/>
        </w:rPr>
        <w:t>Organised Validation Workshops for CMI User’s guides on the following:</w:t>
      </w:r>
    </w:p>
    <w:p w14:paraId="268C7929" w14:textId="085891B0" w:rsidR="002C1FF1" w:rsidRDefault="002C1FF1" w:rsidP="002C1FF1">
      <w:pPr>
        <w:pStyle w:val="ListParagraph"/>
        <w:numPr>
          <w:ilvl w:val="0"/>
          <w:numId w:val="11"/>
        </w:numPr>
        <w:tabs>
          <w:tab w:val="left" w:pos="1890"/>
        </w:tabs>
        <w:overflowPunct w:val="0"/>
        <w:autoSpaceDE w:val="0"/>
        <w:autoSpaceDN w:val="0"/>
        <w:adjustRightInd w:val="0"/>
        <w:contextualSpacing/>
        <w:jc w:val="both"/>
        <w:textAlignment w:val="baseline"/>
        <w:rPr>
          <w:rFonts w:ascii="Arial" w:hAnsi="Arial" w:cs="Arial"/>
          <w:sz w:val="24"/>
          <w:szCs w:val="24"/>
        </w:rPr>
      </w:pPr>
      <w:r w:rsidRPr="00067E57">
        <w:rPr>
          <w:rFonts w:ascii="Arial" w:hAnsi="Arial" w:cs="Arial"/>
          <w:sz w:val="24"/>
          <w:szCs w:val="24"/>
        </w:rPr>
        <w:t>Practical application of Bayesian Vector Auto Regressions (BAVR) Approach to the analysis of Monetary</w:t>
      </w:r>
      <w:r>
        <w:rPr>
          <w:rFonts w:ascii="Arial" w:hAnsi="Arial" w:cs="Arial"/>
          <w:sz w:val="24"/>
          <w:szCs w:val="24"/>
        </w:rPr>
        <w:t xml:space="preserve"> Policy Transmission Mechanism; and</w:t>
      </w:r>
    </w:p>
    <w:p w14:paraId="35B59E64" w14:textId="77777777" w:rsidR="002C1FF1" w:rsidRDefault="002C1FF1" w:rsidP="002C1FF1">
      <w:pPr>
        <w:pStyle w:val="ListParagraph"/>
        <w:tabs>
          <w:tab w:val="left" w:pos="1890"/>
        </w:tabs>
        <w:overflowPunct w:val="0"/>
        <w:autoSpaceDE w:val="0"/>
        <w:autoSpaceDN w:val="0"/>
        <w:adjustRightInd w:val="0"/>
        <w:ind w:left="1080"/>
        <w:contextualSpacing/>
        <w:jc w:val="both"/>
        <w:textAlignment w:val="baseline"/>
        <w:rPr>
          <w:rFonts w:ascii="Arial" w:hAnsi="Arial" w:cs="Arial"/>
          <w:sz w:val="24"/>
          <w:szCs w:val="24"/>
        </w:rPr>
      </w:pPr>
    </w:p>
    <w:p w14:paraId="66FFCE0A" w14:textId="5B80EE14" w:rsidR="002C1FF1" w:rsidRPr="002C1FF1" w:rsidRDefault="002C1FF1" w:rsidP="002C1FF1">
      <w:pPr>
        <w:pStyle w:val="ListParagraph"/>
        <w:numPr>
          <w:ilvl w:val="0"/>
          <w:numId w:val="11"/>
        </w:numPr>
        <w:rPr>
          <w:rFonts w:ascii="Arial" w:hAnsi="Arial" w:cs="Arial"/>
          <w:sz w:val="24"/>
          <w:szCs w:val="24"/>
        </w:rPr>
      </w:pPr>
      <w:r w:rsidRPr="002C1FF1">
        <w:rPr>
          <w:rFonts w:ascii="Arial" w:hAnsi="Arial" w:cs="Arial"/>
          <w:sz w:val="24"/>
          <w:szCs w:val="24"/>
        </w:rPr>
        <w:t xml:space="preserve">Application of Econometric Software to Cross Sectional Data using </w:t>
      </w:r>
      <w:proofErr w:type="spellStart"/>
      <w:r w:rsidRPr="002C1FF1">
        <w:rPr>
          <w:rFonts w:ascii="Arial" w:hAnsi="Arial" w:cs="Arial"/>
          <w:sz w:val="24"/>
          <w:szCs w:val="24"/>
        </w:rPr>
        <w:t>FinAccess</w:t>
      </w:r>
      <w:proofErr w:type="spellEnd"/>
      <w:r w:rsidRPr="002C1FF1">
        <w:rPr>
          <w:rFonts w:ascii="Arial" w:hAnsi="Arial" w:cs="Arial"/>
          <w:sz w:val="24"/>
          <w:szCs w:val="24"/>
        </w:rPr>
        <w:t xml:space="preserve"> Data and its implication on Financial Stability</w:t>
      </w:r>
      <w:r w:rsidR="003A0861">
        <w:rPr>
          <w:rFonts w:ascii="Arial" w:hAnsi="Arial" w:cs="Arial"/>
          <w:sz w:val="24"/>
          <w:szCs w:val="24"/>
        </w:rPr>
        <w:t>.</w:t>
      </w:r>
    </w:p>
    <w:p w14:paraId="1C30F611" w14:textId="1645B384" w:rsidR="002C1FF1" w:rsidRDefault="002C1FF1" w:rsidP="002C1FF1">
      <w:pPr>
        <w:pStyle w:val="ListParagraph"/>
        <w:tabs>
          <w:tab w:val="left" w:pos="1890"/>
        </w:tabs>
        <w:overflowPunct w:val="0"/>
        <w:autoSpaceDE w:val="0"/>
        <w:autoSpaceDN w:val="0"/>
        <w:adjustRightInd w:val="0"/>
        <w:ind w:left="1080"/>
        <w:contextualSpacing/>
        <w:jc w:val="both"/>
        <w:textAlignment w:val="baseline"/>
        <w:rPr>
          <w:rFonts w:ascii="Arial" w:hAnsi="Arial" w:cs="Arial"/>
          <w:sz w:val="24"/>
          <w:szCs w:val="24"/>
        </w:rPr>
      </w:pPr>
    </w:p>
    <w:p w14:paraId="09BA230E" w14:textId="44DF94A5" w:rsidR="000138DD" w:rsidRPr="00F5106C" w:rsidRDefault="000138DD" w:rsidP="000138DD">
      <w:pPr>
        <w:numPr>
          <w:ilvl w:val="0"/>
          <w:numId w:val="1"/>
        </w:numPr>
        <w:ind w:left="0" w:firstLine="0"/>
        <w:jc w:val="both"/>
        <w:rPr>
          <w:rFonts w:eastAsia="Arial" w:cs="Arial"/>
          <w:sz w:val="24"/>
          <w:bdr w:val="none" w:sz="0" w:space="0" w:color="auto" w:frame="1"/>
          <w:lang w:eastAsia="en-ZA"/>
        </w:rPr>
      </w:pPr>
      <w:r w:rsidRPr="00F5106C">
        <w:rPr>
          <w:rFonts w:eastAsia="Arial" w:cs="Arial"/>
          <w:sz w:val="24"/>
          <w:bdr w:val="none" w:sz="0" w:space="0" w:color="auto" w:frame="1"/>
          <w:lang w:eastAsia="en-ZA"/>
        </w:rPr>
        <w:t>The User’s Guides are in the process of being prepared for publication. Once published, they will be useful knowledge products which can be used by researchers in member countries and by member Central Banks to train large number of their staff.</w:t>
      </w:r>
    </w:p>
    <w:p w14:paraId="20B6F973" w14:textId="77777777" w:rsidR="002C1FF1" w:rsidRDefault="002C1FF1" w:rsidP="00F0588E">
      <w:pPr>
        <w:pStyle w:val="ListParagraph"/>
        <w:rPr>
          <w:rFonts w:eastAsia="Arial" w:cs="Arial"/>
          <w:sz w:val="24"/>
          <w:bdr w:val="none" w:sz="0" w:space="0" w:color="auto" w:frame="1"/>
          <w:lang w:eastAsia="en-ZA"/>
        </w:rPr>
      </w:pPr>
    </w:p>
    <w:p w14:paraId="1FE5FAA0" w14:textId="77777777" w:rsidR="005D7946" w:rsidRPr="00F5106C" w:rsidRDefault="005D7946" w:rsidP="005D7946">
      <w:pPr>
        <w:numPr>
          <w:ilvl w:val="0"/>
          <w:numId w:val="1"/>
        </w:numPr>
        <w:ind w:left="0" w:firstLine="0"/>
        <w:jc w:val="both"/>
        <w:rPr>
          <w:rFonts w:eastAsia="Arial" w:cs="Arial"/>
          <w:sz w:val="24"/>
          <w:bdr w:val="none" w:sz="0" w:space="0" w:color="auto" w:frame="1"/>
          <w:lang w:eastAsia="en-ZA"/>
        </w:rPr>
      </w:pPr>
      <w:r w:rsidRPr="00F5106C">
        <w:rPr>
          <w:rFonts w:eastAsia="Arial" w:cs="Arial"/>
          <w:sz w:val="24"/>
          <w:bdr w:val="none" w:sz="0" w:space="0" w:color="auto" w:frame="1"/>
          <w:lang w:eastAsia="en-ZA"/>
        </w:rPr>
        <w:t>Organized training on the following:</w:t>
      </w:r>
    </w:p>
    <w:p w14:paraId="7EDF359B" w14:textId="77777777" w:rsidR="001A318B" w:rsidRPr="001A318B" w:rsidRDefault="001A318B" w:rsidP="001A318B">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 xml:space="preserve">Fiscal Stress Testing for Central Banks and Ministries of </w:t>
      </w:r>
      <w:proofErr w:type="gramStart"/>
      <w:r w:rsidRPr="001A318B">
        <w:rPr>
          <w:rFonts w:ascii="Arial" w:eastAsia="Arial" w:hAnsi="Arial" w:cs="Arial"/>
          <w:sz w:val="24"/>
          <w:szCs w:val="24"/>
          <w:bdr w:val="none" w:sz="0" w:space="0" w:color="auto" w:frame="1"/>
          <w:lang w:eastAsia="en-ZA"/>
        </w:rPr>
        <w:t>Finance;</w:t>
      </w:r>
      <w:proofErr w:type="gramEnd"/>
    </w:p>
    <w:p w14:paraId="541888B3" w14:textId="77777777" w:rsidR="001A318B" w:rsidRPr="001A318B" w:rsidRDefault="001A318B" w:rsidP="001A318B">
      <w:pPr>
        <w:pStyle w:val="ListParagraph"/>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p>
    <w:p w14:paraId="4C410B93" w14:textId="6D97ACB0" w:rsidR="001A318B" w:rsidRDefault="001A318B" w:rsidP="001A318B">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 xml:space="preserve">Basic Dynamic Stochastic General Equilibrium (DSGE) Modelling and Time Series </w:t>
      </w:r>
      <w:proofErr w:type="gramStart"/>
      <w:r w:rsidRPr="001A318B">
        <w:rPr>
          <w:rFonts w:ascii="Arial" w:eastAsia="Arial" w:hAnsi="Arial" w:cs="Arial"/>
          <w:sz w:val="24"/>
          <w:szCs w:val="24"/>
          <w:bdr w:val="none" w:sz="0" w:space="0" w:color="auto" w:frame="1"/>
          <w:lang w:eastAsia="en-ZA"/>
        </w:rPr>
        <w:t>Analysis;</w:t>
      </w:r>
      <w:proofErr w:type="gramEnd"/>
      <w:r w:rsidRPr="001A318B">
        <w:rPr>
          <w:rFonts w:ascii="Arial" w:eastAsia="Arial" w:hAnsi="Arial" w:cs="Arial"/>
          <w:sz w:val="24"/>
          <w:szCs w:val="24"/>
          <w:bdr w:val="none" w:sz="0" w:space="0" w:color="auto" w:frame="1"/>
          <w:lang w:eastAsia="en-ZA"/>
        </w:rPr>
        <w:t xml:space="preserve"> </w:t>
      </w:r>
    </w:p>
    <w:p w14:paraId="25CFBB02" w14:textId="77777777" w:rsidR="001A318B" w:rsidRPr="001A318B" w:rsidRDefault="001A318B" w:rsidP="001A318B">
      <w:pPr>
        <w:pStyle w:val="ListParagraph"/>
        <w:rPr>
          <w:rFonts w:ascii="Arial" w:eastAsia="Arial" w:hAnsi="Arial" w:cs="Arial"/>
          <w:sz w:val="24"/>
          <w:szCs w:val="24"/>
          <w:bdr w:val="none" w:sz="0" w:space="0" w:color="auto" w:frame="1"/>
          <w:lang w:eastAsia="en-ZA"/>
        </w:rPr>
      </w:pPr>
    </w:p>
    <w:p w14:paraId="03AC7726" w14:textId="5B16873C" w:rsidR="001A318B" w:rsidRPr="001A318B" w:rsidRDefault="001A318B" w:rsidP="001A318B">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Transmission Mechanism of Macro Prudential Shocks to the Financial System: Application of Vector Auto Regressions (VAR), Structural VAR (SVAR) and Vector Error Correction Models (VECM</w:t>
      </w:r>
      <w:proofErr w:type="gramStart"/>
      <w:r w:rsidRPr="001A318B">
        <w:rPr>
          <w:rFonts w:ascii="Arial" w:eastAsia="Arial" w:hAnsi="Arial" w:cs="Arial"/>
          <w:sz w:val="24"/>
          <w:szCs w:val="24"/>
          <w:bdr w:val="none" w:sz="0" w:space="0" w:color="auto" w:frame="1"/>
          <w:lang w:eastAsia="en-ZA"/>
        </w:rPr>
        <w:t>);</w:t>
      </w:r>
      <w:proofErr w:type="gramEnd"/>
    </w:p>
    <w:p w14:paraId="0A63AF6B" w14:textId="77777777" w:rsidR="001A318B" w:rsidRPr="001A318B" w:rsidRDefault="001A318B" w:rsidP="001A318B">
      <w:pPr>
        <w:pStyle w:val="ListParagraph"/>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p>
    <w:p w14:paraId="2D4D61B5" w14:textId="409C9DA0" w:rsidR="001A318B" w:rsidRPr="001A318B" w:rsidRDefault="001A318B" w:rsidP="001A318B">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 xml:space="preserve">Macro and Micro Stress </w:t>
      </w:r>
      <w:proofErr w:type="gramStart"/>
      <w:r w:rsidRPr="001A318B">
        <w:rPr>
          <w:rFonts w:ascii="Arial" w:eastAsia="Arial" w:hAnsi="Arial" w:cs="Arial"/>
          <w:sz w:val="24"/>
          <w:szCs w:val="24"/>
          <w:bdr w:val="none" w:sz="0" w:space="0" w:color="auto" w:frame="1"/>
          <w:lang w:eastAsia="en-ZA"/>
        </w:rPr>
        <w:t>Testing;</w:t>
      </w:r>
      <w:proofErr w:type="gramEnd"/>
      <w:r w:rsidRPr="001A318B">
        <w:rPr>
          <w:rFonts w:ascii="Arial" w:eastAsia="Arial" w:hAnsi="Arial" w:cs="Arial"/>
          <w:sz w:val="24"/>
          <w:szCs w:val="24"/>
          <w:bdr w:val="none" w:sz="0" w:space="0" w:color="auto" w:frame="1"/>
          <w:lang w:eastAsia="en-ZA"/>
        </w:rPr>
        <w:t xml:space="preserve"> </w:t>
      </w:r>
    </w:p>
    <w:p w14:paraId="0CAA1B53" w14:textId="77777777" w:rsidR="001A318B" w:rsidRPr="001A318B" w:rsidRDefault="001A318B" w:rsidP="002C1FF1">
      <w:pPr>
        <w:pStyle w:val="ListParagraph"/>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p>
    <w:p w14:paraId="74E6E5F6" w14:textId="5F031583" w:rsidR="001A318B" w:rsidRPr="001A318B" w:rsidRDefault="001A318B" w:rsidP="001A318B">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 xml:space="preserve">Analysis of Payment System and Banking Interconnectedness and Systemic Risk using Network </w:t>
      </w:r>
      <w:proofErr w:type="gramStart"/>
      <w:r w:rsidRPr="001A318B">
        <w:rPr>
          <w:rFonts w:ascii="Arial" w:eastAsia="Arial" w:hAnsi="Arial" w:cs="Arial"/>
          <w:sz w:val="24"/>
          <w:szCs w:val="24"/>
          <w:bdr w:val="none" w:sz="0" w:space="0" w:color="auto" w:frame="1"/>
          <w:lang w:eastAsia="en-ZA"/>
        </w:rPr>
        <w:t>Analysis;</w:t>
      </w:r>
      <w:proofErr w:type="gramEnd"/>
      <w:r w:rsidRPr="001A318B">
        <w:rPr>
          <w:rFonts w:ascii="Arial" w:eastAsia="Arial" w:hAnsi="Arial" w:cs="Arial"/>
          <w:sz w:val="24"/>
          <w:szCs w:val="24"/>
          <w:bdr w:val="none" w:sz="0" w:space="0" w:color="auto" w:frame="1"/>
          <w:lang w:eastAsia="en-ZA"/>
        </w:rPr>
        <w:t xml:space="preserve"> </w:t>
      </w:r>
    </w:p>
    <w:p w14:paraId="59111204" w14:textId="77777777" w:rsidR="001A318B" w:rsidRPr="001A318B" w:rsidRDefault="001A318B" w:rsidP="002C1FF1">
      <w:pPr>
        <w:pStyle w:val="ListParagraph"/>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p>
    <w:p w14:paraId="5E918246" w14:textId="77777777" w:rsidR="002C1FF1" w:rsidRDefault="001A318B" w:rsidP="002C1FF1">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1A318B">
        <w:rPr>
          <w:rFonts w:ascii="Arial" w:eastAsia="Arial" w:hAnsi="Arial" w:cs="Arial"/>
          <w:sz w:val="24"/>
          <w:szCs w:val="24"/>
          <w:bdr w:val="none" w:sz="0" w:space="0" w:color="auto" w:frame="1"/>
          <w:lang w:eastAsia="en-ZA"/>
        </w:rPr>
        <w:t>Basel III and Macro Prudential Surveillance; and</w:t>
      </w:r>
    </w:p>
    <w:p w14:paraId="0F3F90BF" w14:textId="77777777" w:rsidR="002C1FF1" w:rsidRPr="002C1FF1" w:rsidRDefault="002C1FF1" w:rsidP="002C1FF1">
      <w:pPr>
        <w:pStyle w:val="ListParagraph"/>
        <w:rPr>
          <w:rFonts w:eastAsia="Arial" w:cs="Arial"/>
          <w:sz w:val="24"/>
          <w:bdr w:val="none" w:sz="0" w:space="0" w:color="auto" w:frame="1"/>
          <w:lang w:eastAsia="en-ZA"/>
        </w:rPr>
      </w:pPr>
    </w:p>
    <w:p w14:paraId="473767AB" w14:textId="2CA20473" w:rsidR="001A318B" w:rsidRPr="002C1FF1" w:rsidRDefault="001A318B" w:rsidP="002C1FF1">
      <w:pPr>
        <w:pStyle w:val="ListParagraph"/>
        <w:numPr>
          <w:ilvl w:val="0"/>
          <w:numId w:val="10"/>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2C1FF1">
        <w:rPr>
          <w:rFonts w:ascii="Arial" w:eastAsia="Arial" w:hAnsi="Arial" w:cs="Arial"/>
          <w:sz w:val="24"/>
          <w:szCs w:val="24"/>
          <w:bdr w:val="none" w:sz="0" w:space="0" w:color="auto" w:frame="1"/>
          <w:lang w:eastAsia="en-ZA"/>
        </w:rPr>
        <w:t xml:space="preserve">Challenges facing Central Banks in Banking Supervision”. </w:t>
      </w:r>
    </w:p>
    <w:p w14:paraId="6EC8BB8B" w14:textId="77777777" w:rsidR="001A318B" w:rsidRPr="001A318B" w:rsidRDefault="001A318B" w:rsidP="002C1FF1">
      <w:pPr>
        <w:pStyle w:val="ListParagraph"/>
        <w:tabs>
          <w:tab w:val="left" w:pos="1890"/>
        </w:tabs>
        <w:overflowPunct w:val="0"/>
        <w:autoSpaceDE w:val="0"/>
        <w:autoSpaceDN w:val="0"/>
        <w:adjustRightInd w:val="0"/>
        <w:ind w:left="1080"/>
        <w:contextualSpacing/>
        <w:jc w:val="both"/>
        <w:textAlignment w:val="baseline"/>
        <w:rPr>
          <w:rFonts w:ascii="Arial" w:eastAsia="Arial" w:hAnsi="Arial" w:cs="Arial"/>
          <w:sz w:val="24"/>
          <w:szCs w:val="24"/>
          <w:bdr w:val="none" w:sz="0" w:space="0" w:color="auto" w:frame="1"/>
          <w:lang w:eastAsia="en-ZA"/>
        </w:rPr>
      </w:pPr>
    </w:p>
    <w:p w14:paraId="104714FA" w14:textId="77777777" w:rsidR="005D7946" w:rsidRPr="00F5106C" w:rsidRDefault="005D7946" w:rsidP="005D7946">
      <w:pPr>
        <w:tabs>
          <w:tab w:val="left" w:pos="1890"/>
        </w:tabs>
        <w:overflowPunct w:val="0"/>
        <w:autoSpaceDE w:val="0"/>
        <w:autoSpaceDN w:val="0"/>
        <w:adjustRightInd w:val="0"/>
        <w:contextualSpacing/>
        <w:jc w:val="both"/>
        <w:textAlignment w:val="baseline"/>
        <w:rPr>
          <w:rFonts w:eastAsia="Arial" w:cs="Arial"/>
          <w:sz w:val="24"/>
          <w:bdr w:val="none" w:sz="0" w:space="0" w:color="auto" w:frame="1"/>
          <w:lang w:eastAsia="en-ZA"/>
        </w:rPr>
      </w:pPr>
    </w:p>
    <w:p w14:paraId="11FC6263" w14:textId="0FD65484" w:rsidR="005D7946" w:rsidRPr="00F5106C" w:rsidRDefault="005D7946" w:rsidP="005D7946">
      <w:pPr>
        <w:numPr>
          <w:ilvl w:val="0"/>
          <w:numId w:val="1"/>
        </w:numPr>
        <w:ind w:left="0" w:firstLine="0"/>
        <w:jc w:val="both"/>
        <w:rPr>
          <w:rFonts w:eastAsia="Arial" w:cs="Arial"/>
          <w:sz w:val="24"/>
          <w:bdr w:val="none" w:sz="0" w:space="0" w:color="auto" w:frame="1"/>
          <w:lang w:eastAsia="en-ZA"/>
        </w:rPr>
      </w:pPr>
      <w:r w:rsidRPr="00F5106C">
        <w:rPr>
          <w:rFonts w:eastAsia="Arial" w:cs="Arial"/>
          <w:sz w:val="24"/>
          <w:bdr w:val="none" w:sz="0" w:space="0" w:color="auto" w:frame="1"/>
          <w:lang w:eastAsia="en-ZA"/>
        </w:rPr>
        <w:t xml:space="preserve">The key objective of the trainings </w:t>
      </w:r>
      <w:r w:rsidR="00541D21">
        <w:rPr>
          <w:rFonts w:eastAsia="Arial" w:cs="Arial"/>
          <w:sz w:val="24"/>
          <w:bdr w:val="none" w:sz="0" w:space="0" w:color="auto" w:frame="1"/>
          <w:lang w:eastAsia="en-ZA"/>
        </w:rPr>
        <w:t>is</w:t>
      </w:r>
      <w:r w:rsidRPr="00F5106C">
        <w:rPr>
          <w:rFonts w:eastAsia="Arial" w:cs="Arial"/>
          <w:sz w:val="24"/>
          <w:bdr w:val="none" w:sz="0" w:space="0" w:color="auto" w:frame="1"/>
          <w:lang w:eastAsia="en-ZA"/>
        </w:rPr>
        <w:t xml:space="preserve"> to improve macroeconomic management and assessment of financial stability in member countries and to enhance the successful achievements of agreed targets of the COMESA Macroeconomic Convergence Criteria. </w:t>
      </w:r>
    </w:p>
    <w:p w14:paraId="63F93303" w14:textId="6A26DD98" w:rsidR="002C1FF1" w:rsidRDefault="002C1FF1" w:rsidP="002C1FF1">
      <w:pPr>
        <w:jc w:val="both"/>
        <w:rPr>
          <w:rFonts w:eastAsia="Arial" w:cs="Arial"/>
          <w:sz w:val="24"/>
          <w:bdr w:val="none" w:sz="0" w:space="0" w:color="auto" w:frame="1"/>
          <w:lang w:eastAsia="en-ZA"/>
        </w:rPr>
      </w:pPr>
    </w:p>
    <w:p w14:paraId="7AD396EC" w14:textId="4B4812D5" w:rsidR="005A73D7" w:rsidRPr="005A73D7" w:rsidRDefault="005A73D7" w:rsidP="005A73D7">
      <w:pPr>
        <w:numPr>
          <w:ilvl w:val="0"/>
          <w:numId w:val="1"/>
        </w:numPr>
        <w:ind w:left="0" w:firstLine="0"/>
        <w:jc w:val="both"/>
        <w:rPr>
          <w:rFonts w:cs="Arial"/>
          <w:sz w:val="24"/>
        </w:rPr>
      </w:pPr>
      <w:r w:rsidRPr="005A73D7">
        <w:rPr>
          <w:rFonts w:cs="Arial"/>
          <w:sz w:val="24"/>
        </w:rPr>
        <w:t xml:space="preserve">In addition to the activities above, </w:t>
      </w:r>
      <w:r>
        <w:rPr>
          <w:rFonts w:cs="Arial"/>
          <w:sz w:val="24"/>
        </w:rPr>
        <w:t>CMI undertook</w:t>
      </w:r>
      <w:r w:rsidRPr="005A73D7">
        <w:rPr>
          <w:rFonts w:cs="Arial"/>
          <w:sz w:val="24"/>
        </w:rPr>
        <w:t xml:space="preserve"> the following activities in 2022:</w:t>
      </w:r>
    </w:p>
    <w:p w14:paraId="2251D5F2" w14:textId="77777777" w:rsidR="005A73D7" w:rsidRPr="002A7C76" w:rsidRDefault="005A73D7" w:rsidP="005A73D7">
      <w:pPr>
        <w:pStyle w:val="BodyText"/>
        <w:tabs>
          <w:tab w:val="left" w:pos="720"/>
        </w:tabs>
        <w:jc w:val="both"/>
        <w:rPr>
          <w:b w:val="0"/>
          <w:bCs w:val="0"/>
          <w:iCs/>
        </w:rPr>
      </w:pPr>
    </w:p>
    <w:p w14:paraId="38896248" w14:textId="77777777" w:rsidR="005A73D7" w:rsidRPr="005A73D7" w:rsidRDefault="005A73D7" w:rsidP="005A73D7">
      <w:pPr>
        <w:pStyle w:val="ListParagraph"/>
        <w:numPr>
          <w:ilvl w:val="0"/>
          <w:numId w:val="19"/>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Published the following working papers after a full cycle of the peer-review process:</w:t>
      </w:r>
    </w:p>
    <w:p w14:paraId="62D760F5" w14:textId="6591545C" w:rsidR="005A73D7" w:rsidRPr="005A73D7" w:rsidRDefault="005A73D7" w:rsidP="005A73D7">
      <w:pPr>
        <w:pStyle w:val="ListParagraph"/>
        <w:numPr>
          <w:ilvl w:val="3"/>
          <w:numId w:val="13"/>
        </w:numPr>
        <w:ind w:left="198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The Bank Lending Channel of Monetary Transmission Mechanism in Malawi: Evidence from Bank level Panel </w:t>
      </w:r>
      <w:proofErr w:type="gramStart"/>
      <w:r w:rsidRPr="005A73D7">
        <w:rPr>
          <w:rFonts w:ascii="Arial" w:eastAsia="Arial" w:hAnsi="Arial" w:cs="Arial"/>
          <w:sz w:val="24"/>
          <w:szCs w:val="24"/>
          <w:bdr w:val="none" w:sz="0" w:space="0" w:color="auto" w:frame="1"/>
          <w:lang w:eastAsia="en-ZA"/>
        </w:rPr>
        <w:t>Data;</w:t>
      </w:r>
      <w:proofErr w:type="gramEnd"/>
      <w:r w:rsidRPr="005A73D7">
        <w:rPr>
          <w:rFonts w:ascii="Arial" w:eastAsia="Arial" w:hAnsi="Arial" w:cs="Arial"/>
          <w:sz w:val="24"/>
          <w:szCs w:val="24"/>
          <w:bdr w:val="none" w:sz="0" w:space="0" w:color="auto" w:frame="1"/>
          <w:lang w:eastAsia="en-ZA"/>
        </w:rPr>
        <w:t xml:space="preserve"> </w:t>
      </w:r>
    </w:p>
    <w:p w14:paraId="7BAF7051" w14:textId="77777777" w:rsidR="005A73D7" w:rsidRPr="005A73D7" w:rsidRDefault="005A73D7" w:rsidP="005A73D7">
      <w:pPr>
        <w:pStyle w:val="ListParagraph"/>
        <w:ind w:left="1980"/>
        <w:jc w:val="both"/>
        <w:rPr>
          <w:rFonts w:ascii="Arial" w:eastAsia="Arial" w:hAnsi="Arial" w:cs="Arial"/>
          <w:sz w:val="24"/>
          <w:szCs w:val="24"/>
          <w:bdr w:val="none" w:sz="0" w:space="0" w:color="auto" w:frame="1"/>
          <w:lang w:eastAsia="en-ZA"/>
        </w:rPr>
      </w:pPr>
    </w:p>
    <w:p w14:paraId="1474C10D" w14:textId="15A8EDA5" w:rsidR="005A73D7" w:rsidRDefault="005A73D7" w:rsidP="005A73D7">
      <w:pPr>
        <w:pStyle w:val="ListParagraph"/>
        <w:numPr>
          <w:ilvl w:val="3"/>
          <w:numId w:val="13"/>
        </w:numPr>
        <w:ind w:left="198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Empirical Analysis of the Effects of External Shocks on selected Macroeconomic Variables: The Case of Zambia.</w:t>
      </w:r>
    </w:p>
    <w:p w14:paraId="107BD42F" w14:textId="77777777" w:rsidR="005A73D7" w:rsidRPr="005A73D7" w:rsidRDefault="005A73D7" w:rsidP="005A73D7">
      <w:pPr>
        <w:pStyle w:val="ListParagraph"/>
        <w:rPr>
          <w:rFonts w:ascii="Arial" w:eastAsia="Arial" w:hAnsi="Arial" w:cs="Arial"/>
          <w:sz w:val="24"/>
          <w:szCs w:val="24"/>
          <w:bdr w:val="none" w:sz="0" w:space="0" w:color="auto" w:frame="1"/>
          <w:lang w:eastAsia="en-ZA"/>
        </w:rPr>
      </w:pPr>
    </w:p>
    <w:p w14:paraId="3A7144C0" w14:textId="77777777" w:rsidR="005A73D7" w:rsidRPr="005A73D7" w:rsidRDefault="005A73D7" w:rsidP="005A73D7">
      <w:pPr>
        <w:pStyle w:val="ListParagraph"/>
        <w:numPr>
          <w:ilvl w:val="3"/>
          <w:numId w:val="13"/>
        </w:numPr>
        <w:ind w:left="198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Impact of Macroeconomic Developments on Financial System Stability in </w:t>
      </w:r>
      <w:proofErr w:type="gramStart"/>
      <w:r w:rsidRPr="005A73D7">
        <w:rPr>
          <w:rFonts w:ascii="Arial" w:eastAsia="Arial" w:hAnsi="Arial" w:cs="Arial"/>
          <w:sz w:val="24"/>
          <w:szCs w:val="24"/>
          <w:bdr w:val="none" w:sz="0" w:space="0" w:color="auto" w:frame="1"/>
          <w:lang w:eastAsia="en-ZA"/>
        </w:rPr>
        <w:t>Malawi;</w:t>
      </w:r>
      <w:proofErr w:type="gramEnd"/>
    </w:p>
    <w:p w14:paraId="266745F2" w14:textId="77777777" w:rsidR="005A73D7" w:rsidRPr="005A73D7" w:rsidRDefault="005A73D7" w:rsidP="005A73D7">
      <w:pPr>
        <w:pStyle w:val="ListParagraph"/>
        <w:ind w:left="1980"/>
        <w:contextualSpacing/>
        <w:jc w:val="both"/>
        <w:rPr>
          <w:rFonts w:ascii="Arial" w:eastAsia="Arial" w:hAnsi="Arial" w:cs="Arial"/>
          <w:sz w:val="24"/>
          <w:szCs w:val="24"/>
          <w:bdr w:val="none" w:sz="0" w:space="0" w:color="auto" w:frame="1"/>
          <w:lang w:eastAsia="en-ZA"/>
        </w:rPr>
      </w:pPr>
    </w:p>
    <w:p w14:paraId="62F3150D" w14:textId="77777777" w:rsidR="005A73D7" w:rsidRPr="005A73D7" w:rsidRDefault="005A73D7" w:rsidP="005A73D7">
      <w:pPr>
        <w:pStyle w:val="ListParagraph"/>
        <w:numPr>
          <w:ilvl w:val="3"/>
          <w:numId w:val="13"/>
        </w:numPr>
        <w:ind w:left="198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Impact of Macroeconomic Developments on Financial Stability in Mauritius; and,</w:t>
      </w:r>
    </w:p>
    <w:p w14:paraId="227B8025" w14:textId="77777777" w:rsidR="005A73D7" w:rsidRPr="005A73D7" w:rsidRDefault="005A73D7" w:rsidP="005A73D7">
      <w:pPr>
        <w:pStyle w:val="ListParagraph"/>
        <w:ind w:left="1980"/>
        <w:contextualSpacing/>
        <w:jc w:val="both"/>
        <w:rPr>
          <w:rFonts w:ascii="Arial" w:eastAsia="Arial" w:hAnsi="Arial" w:cs="Arial"/>
          <w:sz w:val="24"/>
          <w:szCs w:val="24"/>
          <w:bdr w:val="none" w:sz="0" w:space="0" w:color="auto" w:frame="1"/>
          <w:lang w:eastAsia="en-ZA"/>
        </w:rPr>
      </w:pPr>
    </w:p>
    <w:p w14:paraId="76EFDEE9" w14:textId="77777777" w:rsidR="005A73D7" w:rsidRPr="005A73D7" w:rsidRDefault="005A73D7" w:rsidP="005A73D7">
      <w:pPr>
        <w:pStyle w:val="ListParagraph"/>
        <w:numPr>
          <w:ilvl w:val="3"/>
          <w:numId w:val="13"/>
        </w:numPr>
        <w:ind w:left="198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The impact of macroeconomic developments on financial stability in Zambia.</w:t>
      </w:r>
    </w:p>
    <w:p w14:paraId="5E1EB94E" w14:textId="77777777" w:rsidR="005A73D7" w:rsidRDefault="005A73D7" w:rsidP="005A73D7">
      <w:pPr>
        <w:pStyle w:val="ListParagraph"/>
        <w:rPr>
          <w:rFonts w:ascii="Arial" w:eastAsia="Arial" w:hAnsi="Arial" w:cs="Arial"/>
          <w:bdr w:val="none" w:sz="0" w:space="0" w:color="auto" w:frame="1"/>
          <w:lang w:eastAsia="en-ZA"/>
        </w:rPr>
      </w:pPr>
    </w:p>
    <w:p w14:paraId="5BB7DE45" w14:textId="77777777" w:rsidR="005A73D7" w:rsidRPr="006D367F" w:rsidRDefault="005A73D7" w:rsidP="005A73D7">
      <w:pPr>
        <w:pStyle w:val="ListParagraph"/>
        <w:numPr>
          <w:ilvl w:val="0"/>
          <w:numId w:val="19"/>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Pr>
          <w:rFonts w:ascii="Arial" w:eastAsia="Arial" w:hAnsi="Arial" w:cs="Arial"/>
          <w:sz w:val="24"/>
          <w:szCs w:val="24"/>
          <w:bdr w:val="none" w:sz="0" w:space="0" w:color="auto" w:frame="1"/>
          <w:lang w:eastAsia="en-ZA"/>
        </w:rPr>
        <w:t>Completed the p</w:t>
      </w:r>
      <w:r w:rsidRPr="007A0E6E">
        <w:rPr>
          <w:rFonts w:ascii="Arial" w:eastAsia="Arial" w:hAnsi="Arial" w:cs="Arial"/>
          <w:sz w:val="24"/>
          <w:szCs w:val="24"/>
          <w:bdr w:val="none" w:sz="0" w:space="0" w:color="auto" w:frame="1"/>
          <w:lang w:eastAsia="en-ZA"/>
        </w:rPr>
        <w:t>eer-review</w:t>
      </w:r>
      <w:r>
        <w:rPr>
          <w:rFonts w:ascii="Arial" w:eastAsia="Arial" w:hAnsi="Arial" w:cs="Arial"/>
          <w:sz w:val="24"/>
          <w:szCs w:val="24"/>
          <w:bdr w:val="none" w:sz="0" w:space="0" w:color="auto" w:frame="1"/>
          <w:lang w:eastAsia="en-ZA"/>
        </w:rPr>
        <w:t xml:space="preserve"> process of </w:t>
      </w:r>
      <w:r w:rsidRPr="007A0E6E">
        <w:rPr>
          <w:rFonts w:ascii="Arial" w:eastAsia="Arial" w:hAnsi="Arial" w:cs="Arial"/>
          <w:sz w:val="24"/>
          <w:szCs w:val="24"/>
          <w:bdr w:val="none" w:sz="0" w:space="0" w:color="auto" w:frame="1"/>
          <w:lang w:eastAsia="en-ZA"/>
        </w:rPr>
        <w:t xml:space="preserve">the </w:t>
      </w:r>
      <w:r>
        <w:rPr>
          <w:rFonts w:ascii="Arial" w:eastAsia="Arial" w:hAnsi="Arial" w:cs="Arial"/>
          <w:sz w:val="24"/>
          <w:szCs w:val="24"/>
          <w:bdr w:val="none" w:sz="0" w:space="0" w:color="auto" w:frame="1"/>
          <w:lang w:eastAsia="en-ZA"/>
        </w:rPr>
        <w:t xml:space="preserve">papers on the </w:t>
      </w:r>
      <w:r w:rsidRPr="007A0E6E">
        <w:rPr>
          <w:rFonts w:ascii="Arial" w:eastAsia="Arial" w:hAnsi="Arial" w:cs="Arial"/>
          <w:sz w:val="24"/>
          <w:szCs w:val="24"/>
          <w:bdr w:val="none" w:sz="0" w:space="0" w:color="auto" w:frame="1"/>
          <w:lang w:eastAsia="en-ZA"/>
        </w:rPr>
        <w:t xml:space="preserve">following </w:t>
      </w:r>
      <w:r>
        <w:rPr>
          <w:rFonts w:ascii="Arial" w:eastAsia="Arial" w:hAnsi="Arial" w:cs="Arial"/>
          <w:sz w:val="24"/>
          <w:szCs w:val="24"/>
          <w:bdr w:val="none" w:sz="0" w:space="0" w:color="auto" w:frame="1"/>
          <w:lang w:eastAsia="en-ZA"/>
        </w:rPr>
        <w:t>topics</w:t>
      </w:r>
      <w:r w:rsidRPr="007A0E6E">
        <w:rPr>
          <w:rFonts w:ascii="Arial" w:eastAsia="Arial" w:hAnsi="Arial" w:cs="Arial"/>
          <w:sz w:val="24"/>
          <w:szCs w:val="24"/>
          <w:bdr w:val="none" w:sz="0" w:space="0" w:color="auto" w:frame="1"/>
          <w:lang w:eastAsia="en-ZA"/>
        </w:rPr>
        <w:t xml:space="preserve"> in collaboration with experts from the member Central Banks</w:t>
      </w:r>
      <w:r>
        <w:rPr>
          <w:rFonts w:ascii="Arial" w:eastAsia="Arial" w:hAnsi="Arial" w:cs="Arial"/>
          <w:sz w:val="24"/>
          <w:szCs w:val="24"/>
          <w:bdr w:val="none" w:sz="0" w:space="0" w:color="auto" w:frame="1"/>
          <w:lang w:eastAsia="en-ZA"/>
        </w:rPr>
        <w:t xml:space="preserve">. </w:t>
      </w:r>
      <w:r w:rsidRPr="007A0E6E">
        <w:rPr>
          <w:rFonts w:ascii="Arial" w:eastAsia="Arial" w:hAnsi="Arial" w:cs="Arial"/>
          <w:sz w:val="24"/>
          <w:szCs w:val="24"/>
          <w:bdr w:val="none" w:sz="0" w:space="0" w:color="auto" w:frame="1"/>
          <w:lang w:eastAsia="en-ZA"/>
        </w:rPr>
        <w:t xml:space="preserve"> </w:t>
      </w:r>
    </w:p>
    <w:p w14:paraId="48F688D5" w14:textId="77777777" w:rsidR="005A73D7" w:rsidRPr="005A73D7"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Assessing the Bank Lending Channel of Monetary Transmission Mechanism using Panel Data </w:t>
      </w:r>
      <w:proofErr w:type="gramStart"/>
      <w:r w:rsidRPr="005A73D7">
        <w:rPr>
          <w:rFonts w:ascii="Arial" w:eastAsia="Arial" w:hAnsi="Arial" w:cs="Arial"/>
          <w:sz w:val="24"/>
          <w:szCs w:val="24"/>
          <w:bdr w:val="none" w:sz="0" w:space="0" w:color="auto" w:frame="1"/>
          <w:lang w:eastAsia="en-ZA"/>
        </w:rPr>
        <w:t>Analysis;</w:t>
      </w:r>
      <w:proofErr w:type="gramEnd"/>
    </w:p>
    <w:p w14:paraId="34EC23A1" w14:textId="77777777" w:rsidR="005A73D7" w:rsidRPr="005A73D7" w:rsidRDefault="005A73D7" w:rsidP="005A73D7">
      <w:pPr>
        <w:pStyle w:val="ListParagraph"/>
        <w:ind w:left="1980"/>
        <w:jc w:val="both"/>
        <w:rPr>
          <w:rFonts w:ascii="Arial" w:eastAsia="Arial" w:hAnsi="Arial" w:cs="Arial"/>
          <w:sz w:val="24"/>
          <w:szCs w:val="24"/>
          <w:bdr w:val="none" w:sz="0" w:space="0" w:color="auto" w:frame="1"/>
          <w:lang w:eastAsia="en-ZA"/>
        </w:rPr>
      </w:pPr>
    </w:p>
    <w:p w14:paraId="621F9F91" w14:textId="77777777" w:rsidR="005A73D7" w:rsidRPr="005A73D7"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Modelling and Forecasting Inflation </w:t>
      </w:r>
      <w:proofErr w:type="gramStart"/>
      <w:r w:rsidRPr="005A73D7">
        <w:rPr>
          <w:rFonts w:ascii="Arial" w:eastAsia="Arial" w:hAnsi="Arial" w:cs="Arial"/>
          <w:sz w:val="24"/>
          <w:szCs w:val="24"/>
          <w:bdr w:val="none" w:sz="0" w:space="0" w:color="auto" w:frame="1"/>
          <w:lang w:eastAsia="en-ZA"/>
        </w:rPr>
        <w:t>Dynamics;</w:t>
      </w:r>
      <w:proofErr w:type="gramEnd"/>
    </w:p>
    <w:p w14:paraId="723973D6" w14:textId="77777777" w:rsidR="005A73D7" w:rsidRPr="005A73D7" w:rsidRDefault="005A73D7" w:rsidP="005A73D7">
      <w:pPr>
        <w:pStyle w:val="ListParagraph"/>
        <w:rPr>
          <w:rFonts w:ascii="Arial" w:eastAsia="Arial" w:hAnsi="Arial" w:cs="Arial"/>
          <w:sz w:val="24"/>
          <w:szCs w:val="24"/>
          <w:bdr w:val="none" w:sz="0" w:space="0" w:color="auto" w:frame="1"/>
          <w:lang w:eastAsia="en-ZA"/>
        </w:rPr>
      </w:pPr>
    </w:p>
    <w:p w14:paraId="211DC3BE" w14:textId="246C2730" w:rsidR="005A73D7" w:rsidRPr="005A73D7"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Risk Taking Channel of Monetary Policy Transmission Mechanism: An Application of Panel VAR, SVAR and </w:t>
      </w:r>
      <w:proofErr w:type="gramStart"/>
      <w:r w:rsidRPr="005A73D7">
        <w:rPr>
          <w:rFonts w:ascii="Arial" w:eastAsia="Arial" w:hAnsi="Arial" w:cs="Arial"/>
          <w:sz w:val="24"/>
          <w:szCs w:val="24"/>
          <w:bdr w:val="none" w:sz="0" w:space="0" w:color="auto" w:frame="1"/>
          <w:lang w:eastAsia="en-ZA"/>
        </w:rPr>
        <w:t>VECM;</w:t>
      </w:r>
      <w:proofErr w:type="gramEnd"/>
      <w:r w:rsidRPr="005A73D7">
        <w:rPr>
          <w:rFonts w:ascii="Arial" w:eastAsia="Arial" w:hAnsi="Arial" w:cs="Arial"/>
          <w:sz w:val="24"/>
          <w:szCs w:val="24"/>
          <w:bdr w:val="none" w:sz="0" w:space="0" w:color="auto" w:frame="1"/>
          <w:lang w:eastAsia="en-ZA"/>
        </w:rPr>
        <w:t xml:space="preserve"> </w:t>
      </w:r>
    </w:p>
    <w:p w14:paraId="0DEB1230" w14:textId="77777777" w:rsidR="005A73D7" w:rsidRPr="005A73D7" w:rsidRDefault="005A73D7" w:rsidP="005A73D7">
      <w:pPr>
        <w:pStyle w:val="ListParagraph"/>
        <w:ind w:left="1980"/>
        <w:jc w:val="both"/>
        <w:rPr>
          <w:rFonts w:ascii="Arial" w:eastAsia="Arial" w:hAnsi="Arial" w:cs="Arial"/>
          <w:sz w:val="24"/>
          <w:szCs w:val="24"/>
          <w:bdr w:val="none" w:sz="0" w:space="0" w:color="auto" w:frame="1"/>
          <w:lang w:eastAsia="en-ZA"/>
        </w:rPr>
      </w:pPr>
    </w:p>
    <w:p w14:paraId="0E257DD4" w14:textId="4C8524C2" w:rsidR="005A73D7"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Empirical Analysis of the Effects of Key External Shocks on Selected Macroeconomic </w:t>
      </w:r>
      <w:proofErr w:type="gramStart"/>
      <w:r w:rsidRPr="005A73D7">
        <w:rPr>
          <w:rFonts w:ascii="Arial" w:eastAsia="Arial" w:hAnsi="Arial" w:cs="Arial"/>
          <w:sz w:val="24"/>
          <w:szCs w:val="24"/>
          <w:bdr w:val="none" w:sz="0" w:space="0" w:color="auto" w:frame="1"/>
          <w:lang w:eastAsia="en-ZA"/>
        </w:rPr>
        <w:t>Indicators</w:t>
      </w:r>
      <w:r>
        <w:rPr>
          <w:rFonts w:ascii="Arial" w:eastAsia="Arial" w:hAnsi="Arial" w:cs="Arial"/>
          <w:sz w:val="24"/>
          <w:szCs w:val="24"/>
          <w:bdr w:val="none" w:sz="0" w:space="0" w:color="auto" w:frame="1"/>
          <w:lang w:eastAsia="en-ZA"/>
        </w:rPr>
        <w:t>;</w:t>
      </w:r>
      <w:proofErr w:type="gramEnd"/>
    </w:p>
    <w:p w14:paraId="6FDD650F" w14:textId="77777777" w:rsidR="005A73D7" w:rsidRPr="005A73D7" w:rsidRDefault="005A73D7" w:rsidP="005A73D7">
      <w:pPr>
        <w:pStyle w:val="ListParagraph"/>
        <w:rPr>
          <w:rFonts w:ascii="Arial" w:eastAsia="Arial" w:hAnsi="Arial" w:cs="Arial"/>
          <w:sz w:val="24"/>
          <w:szCs w:val="24"/>
          <w:bdr w:val="none" w:sz="0" w:space="0" w:color="auto" w:frame="1"/>
          <w:lang w:eastAsia="en-ZA"/>
        </w:rPr>
      </w:pPr>
    </w:p>
    <w:p w14:paraId="0221CCE3" w14:textId="77777777" w:rsidR="005A73D7" w:rsidRPr="00F92253"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bookmarkStart w:id="0" w:name="_Hlk116658095"/>
      <w:r w:rsidRPr="00F92253">
        <w:rPr>
          <w:rFonts w:ascii="Arial" w:eastAsia="Arial" w:hAnsi="Arial" w:cs="Arial"/>
          <w:sz w:val="24"/>
          <w:szCs w:val="24"/>
          <w:bdr w:val="none" w:sz="0" w:space="0" w:color="auto" w:frame="1"/>
          <w:lang w:eastAsia="en-ZA"/>
        </w:rPr>
        <w:t xml:space="preserve">Modelling the </w:t>
      </w:r>
      <w:proofErr w:type="spellStart"/>
      <w:r w:rsidRPr="00F92253">
        <w:rPr>
          <w:rFonts w:ascii="Arial" w:eastAsia="Arial" w:hAnsi="Arial" w:cs="Arial"/>
          <w:sz w:val="24"/>
          <w:szCs w:val="24"/>
          <w:bdr w:val="none" w:sz="0" w:space="0" w:color="auto" w:frame="1"/>
          <w:lang w:eastAsia="en-ZA"/>
        </w:rPr>
        <w:t>Spillover</w:t>
      </w:r>
      <w:proofErr w:type="spellEnd"/>
      <w:r w:rsidRPr="00F92253">
        <w:rPr>
          <w:rFonts w:ascii="Arial" w:eastAsia="Arial" w:hAnsi="Arial" w:cs="Arial"/>
          <w:sz w:val="24"/>
          <w:szCs w:val="24"/>
          <w:bdr w:val="none" w:sz="0" w:space="0" w:color="auto" w:frame="1"/>
          <w:lang w:eastAsia="en-ZA"/>
        </w:rPr>
        <w:t xml:space="preserve"> Effects of Volatility in Commodity Prices on Financial </w:t>
      </w:r>
      <w:proofErr w:type="gramStart"/>
      <w:r w:rsidRPr="00F92253">
        <w:rPr>
          <w:rFonts w:ascii="Arial" w:eastAsia="Arial" w:hAnsi="Arial" w:cs="Arial"/>
          <w:sz w:val="24"/>
          <w:szCs w:val="24"/>
          <w:bdr w:val="none" w:sz="0" w:space="0" w:color="auto" w:frame="1"/>
          <w:lang w:eastAsia="en-ZA"/>
        </w:rPr>
        <w:t>Stability;</w:t>
      </w:r>
      <w:proofErr w:type="gramEnd"/>
    </w:p>
    <w:p w14:paraId="65BDE133" w14:textId="77777777" w:rsidR="005A73D7" w:rsidRPr="00F92253" w:rsidRDefault="005A73D7" w:rsidP="005A73D7">
      <w:pPr>
        <w:pStyle w:val="ListParagraph"/>
        <w:ind w:left="1980"/>
        <w:jc w:val="both"/>
        <w:rPr>
          <w:rFonts w:ascii="Arial" w:eastAsia="Arial" w:hAnsi="Arial" w:cs="Arial"/>
          <w:sz w:val="24"/>
          <w:szCs w:val="24"/>
          <w:bdr w:val="none" w:sz="0" w:space="0" w:color="auto" w:frame="1"/>
          <w:lang w:eastAsia="en-ZA"/>
        </w:rPr>
      </w:pPr>
    </w:p>
    <w:p w14:paraId="40755F56" w14:textId="77777777" w:rsidR="005A73D7" w:rsidRPr="00F92253"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r w:rsidRPr="00F92253">
        <w:rPr>
          <w:rFonts w:ascii="Arial" w:eastAsia="Arial" w:hAnsi="Arial" w:cs="Arial"/>
          <w:sz w:val="24"/>
          <w:szCs w:val="24"/>
          <w:bdr w:val="none" w:sz="0" w:space="0" w:color="auto" w:frame="1"/>
          <w:lang w:eastAsia="en-ZA"/>
        </w:rPr>
        <w:t>Estimating and Forecasting Time Varying Volatility in Consumer Prices: Application of GARCH Model;</w:t>
      </w:r>
      <w:r>
        <w:rPr>
          <w:rFonts w:ascii="Arial" w:eastAsia="Arial" w:hAnsi="Arial" w:cs="Arial"/>
          <w:sz w:val="24"/>
          <w:szCs w:val="24"/>
          <w:bdr w:val="none" w:sz="0" w:space="0" w:color="auto" w:frame="1"/>
          <w:lang w:eastAsia="en-ZA"/>
        </w:rPr>
        <w:t xml:space="preserve"> and</w:t>
      </w:r>
    </w:p>
    <w:p w14:paraId="71D72FBE" w14:textId="77777777" w:rsidR="005A73D7" w:rsidRPr="00F92253" w:rsidRDefault="005A73D7" w:rsidP="005A73D7">
      <w:pPr>
        <w:pStyle w:val="ListParagraph"/>
        <w:rPr>
          <w:rFonts w:ascii="Arial" w:eastAsia="Arial" w:hAnsi="Arial" w:cs="Arial"/>
          <w:sz w:val="24"/>
          <w:szCs w:val="24"/>
          <w:bdr w:val="none" w:sz="0" w:space="0" w:color="auto" w:frame="1"/>
          <w:lang w:eastAsia="en-ZA"/>
        </w:rPr>
      </w:pPr>
    </w:p>
    <w:p w14:paraId="674F937E" w14:textId="77777777" w:rsidR="005A73D7" w:rsidRPr="00F92253" w:rsidRDefault="005A73D7" w:rsidP="005A73D7">
      <w:pPr>
        <w:pStyle w:val="ListParagraph"/>
        <w:numPr>
          <w:ilvl w:val="0"/>
          <w:numId w:val="18"/>
        </w:numPr>
        <w:contextualSpacing/>
        <w:jc w:val="both"/>
        <w:rPr>
          <w:rFonts w:ascii="Arial" w:eastAsia="Arial" w:hAnsi="Arial" w:cs="Arial"/>
          <w:sz w:val="24"/>
          <w:szCs w:val="24"/>
          <w:bdr w:val="none" w:sz="0" w:space="0" w:color="auto" w:frame="1"/>
          <w:lang w:eastAsia="en-ZA"/>
        </w:rPr>
      </w:pPr>
      <w:r w:rsidRPr="00F92253">
        <w:rPr>
          <w:rFonts w:ascii="Arial" w:eastAsia="Arial" w:hAnsi="Arial" w:cs="Arial"/>
          <w:sz w:val="24"/>
          <w:szCs w:val="24"/>
          <w:bdr w:val="none" w:sz="0" w:space="0" w:color="auto" w:frame="1"/>
          <w:lang w:eastAsia="en-ZA"/>
        </w:rPr>
        <w:t>Impact of Macroeconomic Developments on Financial System Stability.</w:t>
      </w:r>
    </w:p>
    <w:bookmarkEnd w:id="0"/>
    <w:p w14:paraId="72DA3232" w14:textId="77777777" w:rsidR="005A73D7" w:rsidRPr="00F92253" w:rsidRDefault="005A73D7" w:rsidP="005A73D7">
      <w:pPr>
        <w:pStyle w:val="BodyText"/>
        <w:tabs>
          <w:tab w:val="left" w:pos="720"/>
        </w:tabs>
        <w:jc w:val="both"/>
        <w:rPr>
          <w:b w:val="0"/>
          <w:bCs w:val="0"/>
          <w:iCs/>
        </w:rPr>
      </w:pPr>
    </w:p>
    <w:p w14:paraId="25CB6C2B" w14:textId="2F9CA9BD" w:rsidR="005A73D7" w:rsidRPr="005A73D7" w:rsidRDefault="005A73D7" w:rsidP="005A73D7">
      <w:pPr>
        <w:pStyle w:val="ListParagraph"/>
        <w:numPr>
          <w:ilvl w:val="0"/>
          <w:numId w:val="19"/>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Pr>
          <w:rFonts w:ascii="Arial" w:eastAsia="Arial" w:hAnsi="Arial" w:cs="Arial"/>
          <w:sz w:val="24"/>
          <w:szCs w:val="24"/>
          <w:bdr w:val="none" w:sz="0" w:space="0" w:color="auto" w:frame="1"/>
          <w:lang w:eastAsia="en-ZA"/>
        </w:rPr>
        <w:t>P</w:t>
      </w:r>
      <w:r w:rsidRPr="005A73D7">
        <w:rPr>
          <w:rFonts w:ascii="Arial" w:eastAsia="Arial" w:hAnsi="Arial" w:cs="Arial"/>
          <w:sz w:val="24"/>
          <w:szCs w:val="24"/>
          <w:bdr w:val="none" w:sz="0" w:space="0" w:color="auto" w:frame="1"/>
          <w:lang w:eastAsia="en-ZA"/>
        </w:rPr>
        <w:t>repared the following Special Policy Reports which are available in COMESA and CMI COMESA websites:</w:t>
      </w:r>
    </w:p>
    <w:p w14:paraId="3C4C5BD6" w14:textId="77777777" w:rsidR="005A73D7" w:rsidRPr="005A73D7" w:rsidRDefault="005A73D7" w:rsidP="005A73D7">
      <w:pPr>
        <w:pStyle w:val="ListParagraph"/>
        <w:numPr>
          <w:ilvl w:val="0"/>
          <w:numId w:val="15"/>
        </w:numPr>
        <w:ind w:left="1980" w:hanging="72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Policy Options for COMESA Member Countries during a Period of Multiple </w:t>
      </w:r>
      <w:proofErr w:type="gramStart"/>
      <w:r w:rsidRPr="005A73D7">
        <w:rPr>
          <w:rFonts w:ascii="Arial" w:eastAsia="Arial" w:hAnsi="Arial" w:cs="Arial"/>
          <w:sz w:val="24"/>
          <w:szCs w:val="24"/>
          <w:bdr w:val="none" w:sz="0" w:space="0" w:color="auto" w:frame="1"/>
          <w:lang w:eastAsia="en-ZA"/>
        </w:rPr>
        <w:t>Shocks;</w:t>
      </w:r>
      <w:proofErr w:type="gramEnd"/>
    </w:p>
    <w:p w14:paraId="586BE84C" w14:textId="77777777" w:rsidR="005A73D7" w:rsidRPr="005A73D7" w:rsidRDefault="005A73D7" w:rsidP="005A73D7">
      <w:pPr>
        <w:pStyle w:val="ListParagraph"/>
        <w:ind w:left="1980"/>
        <w:jc w:val="both"/>
        <w:rPr>
          <w:rFonts w:ascii="Arial" w:eastAsia="Arial" w:hAnsi="Arial" w:cs="Arial"/>
          <w:sz w:val="24"/>
          <w:szCs w:val="24"/>
          <w:bdr w:val="none" w:sz="0" w:space="0" w:color="auto" w:frame="1"/>
          <w:lang w:eastAsia="en-ZA"/>
        </w:rPr>
      </w:pPr>
    </w:p>
    <w:p w14:paraId="3EBB975B" w14:textId="63D2428D" w:rsidR="005A73D7" w:rsidRPr="005A73D7" w:rsidRDefault="005A73D7" w:rsidP="005A73D7">
      <w:pPr>
        <w:pStyle w:val="ListParagraph"/>
        <w:numPr>
          <w:ilvl w:val="0"/>
          <w:numId w:val="15"/>
        </w:numPr>
        <w:ind w:left="1980" w:hanging="72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Fiscal Policy and Inclusive </w:t>
      </w:r>
      <w:proofErr w:type="gramStart"/>
      <w:r w:rsidRPr="005A73D7">
        <w:rPr>
          <w:rFonts w:ascii="Arial" w:eastAsia="Arial" w:hAnsi="Arial" w:cs="Arial"/>
          <w:sz w:val="24"/>
          <w:szCs w:val="24"/>
          <w:bdr w:val="none" w:sz="0" w:space="0" w:color="auto" w:frame="1"/>
          <w:lang w:eastAsia="en-ZA"/>
        </w:rPr>
        <w:t>Growth</w:t>
      </w:r>
      <w:r>
        <w:rPr>
          <w:rFonts w:ascii="Arial" w:eastAsia="Arial" w:hAnsi="Arial" w:cs="Arial"/>
          <w:sz w:val="24"/>
          <w:szCs w:val="24"/>
          <w:bdr w:val="none" w:sz="0" w:space="0" w:color="auto" w:frame="1"/>
          <w:lang w:eastAsia="en-ZA"/>
        </w:rPr>
        <w:t>;</w:t>
      </w:r>
      <w:proofErr w:type="gramEnd"/>
      <w:r w:rsidRPr="005A73D7">
        <w:rPr>
          <w:rFonts w:ascii="Arial" w:eastAsia="Arial" w:hAnsi="Arial" w:cs="Arial"/>
          <w:sz w:val="24"/>
          <w:szCs w:val="24"/>
          <w:bdr w:val="none" w:sz="0" w:space="0" w:color="auto" w:frame="1"/>
          <w:lang w:eastAsia="en-ZA"/>
        </w:rPr>
        <w:t xml:space="preserve"> </w:t>
      </w:r>
    </w:p>
    <w:p w14:paraId="3DAA5F8A" w14:textId="77777777" w:rsidR="005A73D7" w:rsidRPr="005A73D7" w:rsidRDefault="005A73D7" w:rsidP="005A73D7">
      <w:pPr>
        <w:pStyle w:val="ListParagraph"/>
        <w:ind w:left="1980"/>
        <w:jc w:val="both"/>
        <w:rPr>
          <w:rFonts w:ascii="Arial" w:eastAsia="Arial" w:hAnsi="Arial" w:cs="Arial"/>
          <w:sz w:val="24"/>
          <w:szCs w:val="24"/>
          <w:bdr w:val="none" w:sz="0" w:space="0" w:color="auto" w:frame="1"/>
          <w:lang w:eastAsia="en-ZA"/>
        </w:rPr>
      </w:pPr>
    </w:p>
    <w:p w14:paraId="0054152D" w14:textId="77777777" w:rsidR="005A73D7" w:rsidRDefault="005A73D7" w:rsidP="005A73D7">
      <w:pPr>
        <w:pStyle w:val="ListParagraph"/>
        <w:numPr>
          <w:ilvl w:val="0"/>
          <w:numId w:val="15"/>
        </w:numPr>
        <w:ind w:left="1980" w:hanging="720"/>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Climate Change and Inclusive </w:t>
      </w:r>
      <w:proofErr w:type="gramStart"/>
      <w:r w:rsidRPr="005A73D7">
        <w:rPr>
          <w:rFonts w:ascii="Arial" w:eastAsia="Arial" w:hAnsi="Arial" w:cs="Arial"/>
          <w:sz w:val="24"/>
          <w:szCs w:val="24"/>
          <w:bdr w:val="none" w:sz="0" w:space="0" w:color="auto" w:frame="1"/>
          <w:lang w:eastAsia="en-ZA"/>
        </w:rPr>
        <w:t>growth</w:t>
      </w:r>
      <w:r>
        <w:rPr>
          <w:rFonts w:ascii="Arial" w:eastAsia="Arial" w:hAnsi="Arial" w:cs="Arial"/>
          <w:sz w:val="24"/>
          <w:szCs w:val="24"/>
          <w:bdr w:val="none" w:sz="0" w:space="0" w:color="auto" w:frame="1"/>
          <w:lang w:eastAsia="en-ZA"/>
        </w:rPr>
        <w:t>;</w:t>
      </w:r>
      <w:proofErr w:type="gramEnd"/>
    </w:p>
    <w:p w14:paraId="34BD0ABB" w14:textId="77777777" w:rsidR="005A73D7" w:rsidRPr="005A73D7" w:rsidRDefault="005A73D7" w:rsidP="005A73D7">
      <w:pPr>
        <w:pStyle w:val="ListParagraph"/>
        <w:rPr>
          <w:rFonts w:ascii="Arial" w:eastAsia="Arial" w:hAnsi="Arial" w:cs="Arial"/>
          <w:sz w:val="24"/>
          <w:szCs w:val="24"/>
          <w:bdr w:val="none" w:sz="0" w:space="0" w:color="auto" w:frame="1"/>
          <w:lang w:eastAsia="en-ZA"/>
        </w:rPr>
      </w:pPr>
    </w:p>
    <w:p w14:paraId="6914C504" w14:textId="77777777" w:rsidR="005A73D7" w:rsidRPr="00F92253" w:rsidRDefault="005A73D7" w:rsidP="005A73D7">
      <w:pPr>
        <w:pStyle w:val="ListParagraph"/>
        <w:numPr>
          <w:ilvl w:val="0"/>
          <w:numId w:val="15"/>
        </w:numPr>
        <w:ind w:left="1980" w:hanging="720"/>
        <w:contextualSpacing/>
        <w:jc w:val="both"/>
        <w:rPr>
          <w:rFonts w:ascii="Arial" w:eastAsia="Arial" w:hAnsi="Arial" w:cs="Arial"/>
          <w:sz w:val="24"/>
          <w:szCs w:val="24"/>
          <w:bdr w:val="none" w:sz="0" w:space="0" w:color="auto" w:frame="1"/>
          <w:lang w:eastAsia="en-ZA"/>
        </w:rPr>
      </w:pPr>
      <w:r w:rsidRPr="00F92253">
        <w:rPr>
          <w:rFonts w:ascii="Arial" w:eastAsia="Arial" w:hAnsi="Arial" w:cs="Arial"/>
          <w:sz w:val="24"/>
          <w:szCs w:val="24"/>
          <w:bdr w:val="none" w:sz="0" w:space="0" w:color="auto" w:frame="1"/>
          <w:lang w:eastAsia="en-ZA"/>
        </w:rPr>
        <w:t>The Role of Financial Technology (FINTECH) in Changing Financial Industry and Increasing Efficiency in the Economy;</w:t>
      </w:r>
      <w:r>
        <w:rPr>
          <w:rFonts w:ascii="Arial" w:eastAsia="Arial" w:hAnsi="Arial" w:cs="Arial"/>
          <w:sz w:val="24"/>
          <w:szCs w:val="24"/>
          <w:bdr w:val="none" w:sz="0" w:space="0" w:color="auto" w:frame="1"/>
          <w:lang w:eastAsia="en-ZA"/>
        </w:rPr>
        <w:t xml:space="preserve"> and,</w:t>
      </w:r>
    </w:p>
    <w:p w14:paraId="5CD7100E" w14:textId="77777777" w:rsidR="005A73D7" w:rsidRPr="00F92253" w:rsidRDefault="005A73D7" w:rsidP="005A73D7">
      <w:pPr>
        <w:pStyle w:val="ListParagraph"/>
        <w:ind w:left="1980"/>
        <w:jc w:val="both"/>
        <w:rPr>
          <w:rFonts w:ascii="Arial" w:eastAsia="Arial" w:hAnsi="Arial" w:cs="Arial"/>
          <w:sz w:val="24"/>
          <w:szCs w:val="24"/>
          <w:bdr w:val="none" w:sz="0" w:space="0" w:color="auto" w:frame="1"/>
          <w:lang w:eastAsia="en-ZA"/>
        </w:rPr>
      </w:pPr>
    </w:p>
    <w:p w14:paraId="418FCE9D" w14:textId="77777777" w:rsidR="005A73D7" w:rsidRPr="00F92253" w:rsidRDefault="005A73D7" w:rsidP="005A73D7">
      <w:pPr>
        <w:pStyle w:val="ListParagraph"/>
        <w:numPr>
          <w:ilvl w:val="0"/>
          <w:numId w:val="15"/>
        </w:numPr>
        <w:ind w:left="1980" w:hanging="720"/>
        <w:contextualSpacing/>
        <w:jc w:val="both"/>
        <w:rPr>
          <w:rFonts w:ascii="Arial" w:eastAsia="Arial" w:hAnsi="Arial" w:cs="Arial"/>
          <w:sz w:val="24"/>
          <w:szCs w:val="24"/>
          <w:bdr w:val="none" w:sz="0" w:space="0" w:color="auto" w:frame="1"/>
          <w:lang w:eastAsia="en-ZA"/>
        </w:rPr>
      </w:pPr>
      <w:r w:rsidRPr="00F92253">
        <w:rPr>
          <w:rFonts w:ascii="Arial" w:eastAsia="Arial" w:hAnsi="Arial" w:cs="Arial"/>
          <w:sz w:val="24"/>
          <w:szCs w:val="24"/>
          <w:bdr w:val="none" w:sz="0" w:space="0" w:color="auto" w:frame="1"/>
          <w:lang w:eastAsia="en-ZA"/>
        </w:rPr>
        <w:t>Progress and Challenges of the COMESA Monetary Integration Program</w:t>
      </w:r>
    </w:p>
    <w:p w14:paraId="06208F50" w14:textId="77777777" w:rsidR="005A73D7" w:rsidRPr="00906015" w:rsidRDefault="005A73D7" w:rsidP="005A73D7">
      <w:pPr>
        <w:pStyle w:val="ListParagraph"/>
        <w:ind w:left="1260"/>
        <w:jc w:val="both"/>
        <w:rPr>
          <w:rFonts w:ascii="Arial" w:hAnsi="Arial" w:cs="Arial"/>
          <w:iCs/>
        </w:rPr>
      </w:pPr>
    </w:p>
    <w:p w14:paraId="2A2697C7" w14:textId="77777777" w:rsidR="005A73D7" w:rsidRPr="005A73D7" w:rsidRDefault="005A73D7" w:rsidP="005A73D7">
      <w:pPr>
        <w:pStyle w:val="ListParagraph"/>
        <w:numPr>
          <w:ilvl w:val="0"/>
          <w:numId w:val="19"/>
        </w:numPr>
        <w:tabs>
          <w:tab w:val="left" w:pos="1890"/>
        </w:tabs>
        <w:overflowPunct w:val="0"/>
        <w:autoSpaceDE w:val="0"/>
        <w:autoSpaceDN w:val="0"/>
        <w:adjustRightInd w:val="0"/>
        <w:contextualSpacing/>
        <w:jc w:val="both"/>
        <w:textAlignment w:val="baseline"/>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Attended the following in Virtual and physical regional and continental Conferences:</w:t>
      </w:r>
    </w:p>
    <w:p w14:paraId="09AEE565" w14:textId="77777777" w:rsidR="005A73D7" w:rsidRPr="005A73D7" w:rsidRDefault="005A73D7" w:rsidP="005A73D7">
      <w:pPr>
        <w:pStyle w:val="ListParagraph"/>
        <w:numPr>
          <w:ilvl w:val="0"/>
          <w:numId w:val="20"/>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Symposium of the Association of African Central Banks (AACB) for 2022, held from August 4th-5th, 2022, in Banjul, the </w:t>
      </w:r>
      <w:proofErr w:type="gramStart"/>
      <w:r w:rsidRPr="005A73D7">
        <w:rPr>
          <w:rFonts w:ascii="Arial" w:eastAsia="Arial" w:hAnsi="Arial" w:cs="Arial"/>
          <w:sz w:val="24"/>
          <w:szCs w:val="24"/>
          <w:bdr w:val="none" w:sz="0" w:space="0" w:color="auto" w:frame="1"/>
          <w:lang w:eastAsia="en-ZA"/>
        </w:rPr>
        <w:t>Gambia;</w:t>
      </w:r>
      <w:proofErr w:type="gramEnd"/>
    </w:p>
    <w:p w14:paraId="15A30D77" w14:textId="77777777" w:rsidR="005A73D7" w:rsidRPr="005A73D7" w:rsidRDefault="005A73D7" w:rsidP="005A73D7">
      <w:pPr>
        <w:pStyle w:val="ListParagraph"/>
        <w:ind w:left="1620"/>
        <w:contextualSpacing/>
        <w:jc w:val="both"/>
        <w:rPr>
          <w:rFonts w:ascii="Arial" w:eastAsia="Arial" w:hAnsi="Arial" w:cs="Arial"/>
          <w:sz w:val="24"/>
          <w:szCs w:val="24"/>
          <w:bdr w:val="none" w:sz="0" w:space="0" w:color="auto" w:frame="1"/>
          <w:lang w:eastAsia="en-ZA"/>
        </w:rPr>
      </w:pPr>
    </w:p>
    <w:p w14:paraId="2B48436E" w14:textId="77777777" w:rsidR="005A73D7" w:rsidRPr="005A73D7" w:rsidRDefault="005A73D7" w:rsidP="005A73D7">
      <w:pPr>
        <w:pStyle w:val="ListParagraph"/>
        <w:numPr>
          <w:ilvl w:val="0"/>
          <w:numId w:val="20"/>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The 5th African Union (AU) Specialized Technical Committee (STC) on Finance, Monetary Affairs, Economic Planning and Integration, held from July 18-22, 2022, in Lusaka, Zambia (Hybrid</w:t>
      </w:r>
      <w:proofErr w:type="gramStart"/>
      <w:r w:rsidRPr="005A73D7">
        <w:rPr>
          <w:rFonts w:ascii="Arial" w:eastAsia="Arial" w:hAnsi="Arial" w:cs="Arial"/>
          <w:sz w:val="24"/>
          <w:szCs w:val="24"/>
          <w:bdr w:val="none" w:sz="0" w:space="0" w:color="auto" w:frame="1"/>
          <w:lang w:eastAsia="en-ZA"/>
        </w:rPr>
        <w:t>);</w:t>
      </w:r>
      <w:proofErr w:type="gramEnd"/>
    </w:p>
    <w:p w14:paraId="0E4FAB74" w14:textId="77777777" w:rsidR="005A73D7" w:rsidRPr="005A73D7" w:rsidRDefault="005A73D7" w:rsidP="005A73D7">
      <w:pPr>
        <w:pStyle w:val="ListParagraph"/>
        <w:ind w:left="1620"/>
        <w:contextualSpacing/>
        <w:jc w:val="both"/>
        <w:rPr>
          <w:rFonts w:ascii="Arial" w:eastAsia="Arial" w:hAnsi="Arial" w:cs="Arial"/>
          <w:sz w:val="24"/>
          <w:szCs w:val="24"/>
          <w:bdr w:val="none" w:sz="0" w:space="0" w:color="auto" w:frame="1"/>
          <w:lang w:eastAsia="en-ZA"/>
        </w:rPr>
      </w:pPr>
    </w:p>
    <w:p w14:paraId="21714879" w14:textId="77777777" w:rsidR="005A73D7" w:rsidRPr="005A73D7" w:rsidRDefault="005A73D7" w:rsidP="005A73D7">
      <w:pPr>
        <w:pStyle w:val="ListParagraph"/>
        <w:numPr>
          <w:ilvl w:val="0"/>
          <w:numId w:val="20"/>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 xml:space="preserve">The COMESA 9th Annual Research Forum on the Theme “Enhancing Business Competitiveness and Resilience to Boost Intra-COMESA Trade” held in Cairo, Egypt from 12-15 September </w:t>
      </w:r>
      <w:proofErr w:type="gramStart"/>
      <w:r w:rsidRPr="005A73D7">
        <w:rPr>
          <w:rFonts w:ascii="Arial" w:eastAsia="Arial" w:hAnsi="Arial" w:cs="Arial"/>
          <w:sz w:val="24"/>
          <w:szCs w:val="24"/>
          <w:bdr w:val="none" w:sz="0" w:space="0" w:color="auto" w:frame="1"/>
          <w:lang w:eastAsia="en-ZA"/>
        </w:rPr>
        <w:t>2022;</w:t>
      </w:r>
      <w:proofErr w:type="gramEnd"/>
    </w:p>
    <w:p w14:paraId="11F620CD" w14:textId="77777777" w:rsidR="005A73D7" w:rsidRPr="005A73D7" w:rsidRDefault="005A73D7" w:rsidP="005A73D7">
      <w:pPr>
        <w:pStyle w:val="ListParagraph"/>
        <w:ind w:left="1620"/>
        <w:contextualSpacing/>
        <w:jc w:val="both"/>
        <w:rPr>
          <w:rFonts w:ascii="Arial" w:eastAsia="Arial" w:hAnsi="Arial" w:cs="Arial"/>
          <w:sz w:val="24"/>
          <w:szCs w:val="24"/>
          <w:bdr w:val="none" w:sz="0" w:space="0" w:color="auto" w:frame="1"/>
          <w:lang w:eastAsia="en-ZA"/>
        </w:rPr>
      </w:pPr>
    </w:p>
    <w:p w14:paraId="2A551FF5" w14:textId="77777777" w:rsidR="005A73D7" w:rsidRPr="005A73D7" w:rsidRDefault="005A73D7" w:rsidP="005A73D7">
      <w:pPr>
        <w:pStyle w:val="ListParagraph"/>
        <w:numPr>
          <w:ilvl w:val="0"/>
          <w:numId w:val="20"/>
        </w:numPr>
        <w:contextualSpacing/>
        <w:jc w:val="both"/>
        <w:rPr>
          <w:rFonts w:ascii="Arial" w:eastAsia="Arial" w:hAnsi="Arial" w:cs="Arial"/>
          <w:sz w:val="24"/>
          <w:szCs w:val="24"/>
          <w:bdr w:val="none" w:sz="0" w:space="0" w:color="auto" w:frame="1"/>
          <w:lang w:eastAsia="en-ZA"/>
        </w:rPr>
      </w:pPr>
      <w:r w:rsidRPr="005A73D7">
        <w:rPr>
          <w:rFonts w:ascii="Arial" w:eastAsia="Arial" w:hAnsi="Arial" w:cs="Arial"/>
          <w:sz w:val="24"/>
          <w:szCs w:val="24"/>
          <w:bdr w:val="none" w:sz="0" w:space="0" w:color="auto" w:frame="1"/>
          <w:lang w:eastAsia="en-ZA"/>
        </w:rPr>
        <w:t>AFRITAC South Steering Committee Meeting held on June 15 and 16, 2022- in Gaborone, Botswana; and</w:t>
      </w:r>
    </w:p>
    <w:p w14:paraId="1EB7B86C" w14:textId="77777777" w:rsidR="005A73D7" w:rsidRPr="005A73D7" w:rsidRDefault="005A73D7" w:rsidP="005A73D7">
      <w:pPr>
        <w:pStyle w:val="ListParagraph"/>
        <w:ind w:left="1620"/>
        <w:contextualSpacing/>
        <w:jc w:val="both"/>
        <w:rPr>
          <w:rFonts w:ascii="Arial" w:eastAsia="Arial" w:hAnsi="Arial" w:cs="Arial"/>
          <w:sz w:val="24"/>
          <w:szCs w:val="24"/>
          <w:bdr w:val="none" w:sz="0" w:space="0" w:color="auto" w:frame="1"/>
          <w:lang w:eastAsia="en-ZA"/>
        </w:rPr>
      </w:pPr>
    </w:p>
    <w:p w14:paraId="08853F21" w14:textId="4DAE3997" w:rsidR="005A73D7" w:rsidRPr="00750C61" w:rsidRDefault="005A73D7" w:rsidP="0051275B">
      <w:pPr>
        <w:pStyle w:val="ListParagraph"/>
        <w:numPr>
          <w:ilvl w:val="0"/>
          <w:numId w:val="20"/>
        </w:numPr>
        <w:contextualSpacing/>
        <w:jc w:val="both"/>
        <w:rPr>
          <w:rFonts w:eastAsia="Arial" w:cs="Arial"/>
          <w:sz w:val="24"/>
          <w:bdr w:val="none" w:sz="0" w:space="0" w:color="auto" w:frame="1"/>
          <w:lang w:eastAsia="en-ZA"/>
        </w:rPr>
      </w:pPr>
      <w:r w:rsidRPr="00750C61">
        <w:rPr>
          <w:rFonts w:ascii="Arial" w:eastAsia="Arial" w:hAnsi="Arial" w:cs="Arial"/>
          <w:sz w:val="24"/>
          <w:szCs w:val="24"/>
          <w:bdr w:val="none" w:sz="0" w:space="0" w:color="auto" w:frame="1"/>
          <w:lang w:eastAsia="en-ZA"/>
        </w:rPr>
        <w:t xml:space="preserve">Participated in the Trade and Trade Facilitation Sub-Committee meeting, held on 26-29 September 2022. </w:t>
      </w:r>
    </w:p>
    <w:sectPr w:rsidR="005A73D7" w:rsidRPr="00750C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7A03" w14:textId="77777777" w:rsidR="004705C8" w:rsidRDefault="004705C8" w:rsidP="005D7946">
      <w:r>
        <w:separator/>
      </w:r>
    </w:p>
  </w:endnote>
  <w:endnote w:type="continuationSeparator" w:id="0">
    <w:p w14:paraId="3F7BB47F" w14:textId="77777777" w:rsidR="004705C8" w:rsidRDefault="004705C8" w:rsidP="005D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8210"/>
      <w:docPartObj>
        <w:docPartGallery w:val="Page Numbers (Bottom of Page)"/>
        <w:docPartUnique/>
      </w:docPartObj>
    </w:sdtPr>
    <w:sdtEndPr>
      <w:rPr>
        <w:noProof/>
      </w:rPr>
    </w:sdtEndPr>
    <w:sdtContent>
      <w:p w14:paraId="76349E5B" w14:textId="40027C11" w:rsidR="0051275B" w:rsidRDefault="005127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161A0" w14:textId="77777777" w:rsidR="0051275B" w:rsidRDefault="0051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D42A" w14:textId="77777777" w:rsidR="004705C8" w:rsidRDefault="004705C8" w:rsidP="005D7946">
      <w:r>
        <w:separator/>
      </w:r>
    </w:p>
  </w:footnote>
  <w:footnote w:type="continuationSeparator" w:id="0">
    <w:p w14:paraId="6240888B" w14:textId="77777777" w:rsidR="004705C8" w:rsidRDefault="004705C8" w:rsidP="005D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5D"/>
    <w:multiLevelType w:val="hybridMultilevel"/>
    <w:tmpl w:val="0BE25B0E"/>
    <w:lvl w:ilvl="0" w:tplc="5C523CB0">
      <w:start w:val="1"/>
      <w:numFmt w:val="lowerRoman"/>
      <w:lvlText w:val="(%1)"/>
      <w:lvlJc w:val="left"/>
      <w:pPr>
        <w:ind w:left="1800" w:hanging="360"/>
      </w:pPr>
      <w:rPr>
        <w:rFonts w:ascii="Arial" w:eastAsia="Times New Roman" w:hAnsi="Arial" w:cs="Arial"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96EC3"/>
    <w:multiLevelType w:val="hybridMultilevel"/>
    <w:tmpl w:val="E6CA5556"/>
    <w:lvl w:ilvl="0" w:tplc="B3E63542">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EA595A"/>
    <w:multiLevelType w:val="hybridMultilevel"/>
    <w:tmpl w:val="3E90A602"/>
    <w:lvl w:ilvl="0" w:tplc="799014D8">
      <w:start w:val="1"/>
      <w:numFmt w:val="decimal"/>
      <w:lvlText w:val="%1."/>
      <w:lvlJc w:val="left"/>
      <w:pPr>
        <w:ind w:left="360" w:hanging="360"/>
      </w:pPr>
      <w:rPr>
        <w:rFonts w:ascii="Arial" w:hAnsi="Arial" w:cs="Arial" w:hint="default"/>
        <w:b w:val="0"/>
        <w:i w:val="0"/>
        <w:color w:val="auto"/>
        <w:lang w:val="en-US"/>
      </w:rPr>
    </w:lvl>
    <w:lvl w:ilvl="1" w:tplc="3FF29548">
      <w:start w:val="1"/>
      <w:numFmt w:val="lowerRoman"/>
      <w:lvlText w:val="(%2)"/>
      <w:lvlJc w:val="left"/>
      <w:pPr>
        <w:ind w:left="1080" w:hanging="360"/>
      </w:pPr>
      <w:rPr>
        <w:i w:val="0"/>
      </w:rPr>
    </w:lvl>
    <w:lvl w:ilvl="2" w:tplc="E708B5E6">
      <w:start w:val="1"/>
      <w:numFmt w:val="lowerRoman"/>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91551"/>
    <w:multiLevelType w:val="hybridMultilevel"/>
    <w:tmpl w:val="CC2C72E2"/>
    <w:lvl w:ilvl="0" w:tplc="C6F083F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A0A069E"/>
    <w:multiLevelType w:val="hybridMultilevel"/>
    <w:tmpl w:val="CC2C72E2"/>
    <w:lvl w:ilvl="0" w:tplc="FFFFFFFF">
      <w:start w:val="1"/>
      <w:numFmt w:val="lowerLetter"/>
      <w:lvlText w:val="(%1)"/>
      <w:lvlJc w:val="left"/>
      <w:pPr>
        <w:ind w:left="1620" w:hanging="360"/>
      </w:pPr>
      <w:rPr>
        <w:rFonts w:hint="default"/>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 w15:restartNumberingAfterBreak="0">
    <w:nsid w:val="2FBE42E6"/>
    <w:multiLevelType w:val="hybridMultilevel"/>
    <w:tmpl w:val="361C3738"/>
    <w:lvl w:ilvl="0" w:tplc="BB92872A">
      <w:start w:val="1"/>
      <w:numFmt w:val="lowerRoman"/>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780AEE"/>
    <w:multiLevelType w:val="hybridMultilevel"/>
    <w:tmpl w:val="86D87E34"/>
    <w:lvl w:ilvl="0" w:tplc="FFFFFFFF">
      <w:start w:val="1"/>
      <w:numFmt w:val="lowerRoman"/>
      <w:lvlText w:val="(%1)"/>
      <w:lvlJc w:val="left"/>
      <w:pPr>
        <w:ind w:left="1080" w:hanging="360"/>
      </w:pPr>
      <w:rPr>
        <w:rFonts w:ascii="Arial" w:eastAsiaTheme="minorEastAsia" w:hAnsi="Arial" w:cs="Arial" w:hint="default"/>
        <w:b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51364E4"/>
    <w:multiLevelType w:val="hybridMultilevel"/>
    <w:tmpl w:val="AC98DF34"/>
    <w:lvl w:ilvl="0" w:tplc="5C523CB0">
      <w:start w:val="1"/>
      <w:numFmt w:val="lowerRoman"/>
      <w:lvlText w:val="(%1)"/>
      <w:lvlJc w:val="left"/>
      <w:pPr>
        <w:ind w:left="1800" w:hanging="360"/>
      </w:pPr>
      <w:rPr>
        <w:rFonts w:ascii="Arial" w:eastAsia="Times New Roman" w:hAnsi="Arial" w:cs="Arial"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5E0736"/>
    <w:multiLevelType w:val="hybridMultilevel"/>
    <w:tmpl w:val="569631C6"/>
    <w:lvl w:ilvl="0" w:tplc="FFFFFFFF">
      <w:start w:val="1"/>
      <w:numFmt w:val="lowerLetter"/>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9" w15:restartNumberingAfterBreak="0">
    <w:nsid w:val="4984244E"/>
    <w:multiLevelType w:val="hybridMultilevel"/>
    <w:tmpl w:val="86D87E34"/>
    <w:lvl w:ilvl="0" w:tplc="FFFFFFFF">
      <w:start w:val="1"/>
      <w:numFmt w:val="lowerRoman"/>
      <w:lvlText w:val="(%1)"/>
      <w:lvlJc w:val="left"/>
      <w:pPr>
        <w:ind w:left="1080" w:hanging="360"/>
      </w:pPr>
      <w:rPr>
        <w:rFonts w:ascii="Arial" w:eastAsiaTheme="minorEastAsia" w:hAnsi="Arial" w:cs="Arial" w:hint="default"/>
        <w:b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AAD13AF"/>
    <w:multiLevelType w:val="hybridMultilevel"/>
    <w:tmpl w:val="86D87E34"/>
    <w:lvl w:ilvl="0" w:tplc="FFFFFFFF">
      <w:start w:val="1"/>
      <w:numFmt w:val="lowerRoman"/>
      <w:lvlText w:val="(%1)"/>
      <w:lvlJc w:val="left"/>
      <w:pPr>
        <w:ind w:left="1080" w:hanging="360"/>
      </w:pPr>
      <w:rPr>
        <w:rFonts w:ascii="Arial" w:eastAsiaTheme="minorEastAsia" w:hAnsi="Arial" w:cs="Arial" w:hint="default"/>
        <w:b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1D64678"/>
    <w:multiLevelType w:val="hybridMultilevel"/>
    <w:tmpl w:val="86D87E34"/>
    <w:lvl w:ilvl="0" w:tplc="5C523CB0">
      <w:start w:val="1"/>
      <w:numFmt w:val="lowerRoman"/>
      <w:lvlText w:val="(%1)"/>
      <w:lvlJc w:val="left"/>
      <w:pPr>
        <w:ind w:left="0" w:hanging="360"/>
      </w:pPr>
      <w:rPr>
        <w:rFonts w:ascii="Arial" w:eastAsiaTheme="minorEastAsia" w:hAnsi="Arial" w:cs="Arial"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4D540D4"/>
    <w:multiLevelType w:val="hybridMultilevel"/>
    <w:tmpl w:val="D74AAD20"/>
    <w:lvl w:ilvl="0" w:tplc="5C523CB0">
      <w:start w:val="1"/>
      <w:numFmt w:val="lowerRoman"/>
      <w:lvlText w:val="(%1)"/>
      <w:lvlJc w:val="left"/>
      <w:pPr>
        <w:ind w:left="1800" w:hanging="360"/>
      </w:pPr>
      <w:rPr>
        <w:rFonts w:ascii="Arial" w:eastAsia="Times New Roman" w:hAnsi="Arial" w:cs="Arial"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9A5678"/>
    <w:multiLevelType w:val="hybridMultilevel"/>
    <w:tmpl w:val="537C30C4"/>
    <w:lvl w:ilvl="0" w:tplc="FCF27580">
      <w:start w:val="1"/>
      <w:numFmt w:val="decimal"/>
      <w:lvlText w:val="%1."/>
      <w:lvlJc w:val="left"/>
      <w:pPr>
        <w:ind w:left="900" w:hanging="360"/>
      </w:pPr>
      <w:rPr>
        <w:b w:val="0"/>
        <w:color w:val="auto"/>
      </w:rPr>
    </w:lvl>
    <w:lvl w:ilvl="1" w:tplc="B3E63542">
      <w:start w:val="1"/>
      <w:numFmt w:val="lowerRoman"/>
      <w:lvlText w:val="(%2)"/>
      <w:lvlJc w:val="left"/>
      <w:pPr>
        <w:ind w:left="1080" w:hanging="360"/>
      </w:pPr>
    </w:lvl>
    <w:lvl w:ilvl="2" w:tplc="B3E63542">
      <w:start w:val="1"/>
      <w:numFmt w:val="lowerRoman"/>
      <w:lvlText w:val="(%3)"/>
      <w:lvlJc w:val="left"/>
      <w:pPr>
        <w:ind w:left="1800" w:hanging="180"/>
      </w:pPr>
    </w:lvl>
    <w:lvl w:ilvl="3" w:tplc="C6F083F6">
      <w:start w:val="1"/>
      <w:numFmt w:val="lowerLetter"/>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075F1F"/>
    <w:multiLevelType w:val="hybridMultilevel"/>
    <w:tmpl w:val="272073F0"/>
    <w:lvl w:ilvl="0" w:tplc="C6F083F6">
      <w:start w:val="1"/>
      <w:numFmt w:val="lowerLetter"/>
      <w:lvlText w:val="(%1)"/>
      <w:lvlJc w:val="left"/>
      <w:pPr>
        <w:ind w:left="1980" w:hanging="720"/>
      </w:pPr>
      <w:rPr>
        <w:rFonts w:hint="default"/>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5" w15:restartNumberingAfterBreak="0">
    <w:nsid w:val="61F37C16"/>
    <w:multiLevelType w:val="hybridMultilevel"/>
    <w:tmpl w:val="4F64202C"/>
    <w:lvl w:ilvl="0" w:tplc="B3C6392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43933D1"/>
    <w:multiLevelType w:val="hybridMultilevel"/>
    <w:tmpl w:val="59765C06"/>
    <w:lvl w:ilvl="0" w:tplc="C44C091A">
      <w:start w:val="1"/>
      <w:numFmt w:val="decimal"/>
      <w:lvlText w:val="%1."/>
      <w:lvlJc w:val="left"/>
      <w:pPr>
        <w:ind w:left="786"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65593"/>
    <w:multiLevelType w:val="hybridMultilevel"/>
    <w:tmpl w:val="EDBAA0AA"/>
    <w:lvl w:ilvl="0" w:tplc="B3E6354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4B4B87"/>
    <w:multiLevelType w:val="hybridMultilevel"/>
    <w:tmpl w:val="86D87E34"/>
    <w:lvl w:ilvl="0" w:tplc="FFFFFFFF">
      <w:start w:val="1"/>
      <w:numFmt w:val="lowerRoman"/>
      <w:lvlText w:val="(%1)"/>
      <w:lvlJc w:val="left"/>
      <w:pPr>
        <w:ind w:left="1080" w:hanging="360"/>
      </w:pPr>
      <w:rPr>
        <w:rFonts w:ascii="Arial" w:eastAsiaTheme="minorEastAsia" w:hAnsi="Arial" w:cs="Arial" w:hint="default"/>
        <w:b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5D11DE8"/>
    <w:multiLevelType w:val="hybridMultilevel"/>
    <w:tmpl w:val="A99897AA"/>
    <w:lvl w:ilvl="0" w:tplc="C6F083F6">
      <w:start w:val="1"/>
      <w:numFmt w:val="lowerLetter"/>
      <w:lvlText w:val="(%1)"/>
      <w:lvlJc w:val="left"/>
      <w:pPr>
        <w:ind w:left="1980" w:hanging="720"/>
      </w:pPr>
      <w:rPr>
        <w:rFonts w:hint="default"/>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num w:numId="1" w16cid:durableId="1456753393">
    <w:abstractNumId w:val="16"/>
  </w:num>
  <w:num w:numId="2" w16cid:durableId="1218589304">
    <w:abstractNumId w:val="7"/>
  </w:num>
  <w:num w:numId="3" w16cid:durableId="1749880394">
    <w:abstractNumId w:val="5"/>
  </w:num>
  <w:num w:numId="4" w16cid:durableId="1809592843">
    <w:abstractNumId w:val="12"/>
  </w:num>
  <w:num w:numId="5" w16cid:durableId="51511713">
    <w:abstractNumId w:val="0"/>
  </w:num>
  <w:num w:numId="6" w16cid:durableId="1149902825">
    <w:abstractNumId w:val="11"/>
  </w:num>
  <w:num w:numId="7" w16cid:durableId="1371110669">
    <w:abstractNumId w:val="8"/>
  </w:num>
  <w:num w:numId="8" w16cid:durableId="47924824">
    <w:abstractNumId w:val="9"/>
  </w:num>
  <w:num w:numId="9" w16cid:durableId="1478495211">
    <w:abstractNumId w:val="17"/>
  </w:num>
  <w:num w:numId="10" w16cid:durableId="989871179">
    <w:abstractNumId w:val="18"/>
  </w:num>
  <w:num w:numId="11" w16cid:durableId="2143233986">
    <w:abstractNumId w:val="6"/>
  </w:num>
  <w:num w:numId="12" w16cid:durableId="1086268117">
    <w:abstractNumId w:val="2"/>
  </w:num>
  <w:num w:numId="13" w16cid:durableId="1885681084">
    <w:abstractNumId w:val="13"/>
  </w:num>
  <w:num w:numId="14" w16cid:durableId="1012613361">
    <w:abstractNumId w:val="15"/>
  </w:num>
  <w:num w:numId="15" w16cid:durableId="515728885">
    <w:abstractNumId w:val="3"/>
  </w:num>
  <w:num w:numId="16" w16cid:durableId="951940013">
    <w:abstractNumId w:val="14"/>
  </w:num>
  <w:num w:numId="17" w16cid:durableId="103691766">
    <w:abstractNumId w:val="1"/>
  </w:num>
  <w:num w:numId="18" w16cid:durableId="1580098285">
    <w:abstractNumId w:val="19"/>
  </w:num>
  <w:num w:numId="19" w16cid:durableId="1699313341">
    <w:abstractNumId w:val="10"/>
  </w:num>
  <w:num w:numId="20" w16cid:durableId="432364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46"/>
    <w:rsid w:val="000138DD"/>
    <w:rsid w:val="000A0476"/>
    <w:rsid w:val="001A318B"/>
    <w:rsid w:val="002C1FF1"/>
    <w:rsid w:val="003A0861"/>
    <w:rsid w:val="004705C8"/>
    <w:rsid w:val="0051275B"/>
    <w:rsid w:val="00541D21"/>
    <w:rsid w:val="005602B6"/>
    <w:rsid w:val="005A73D7"/>
    <w:rsid w:val="005D7946"/>
    <w:rsid w:val="00750C61"/>
    <w:rsid w:val="00A236D7"/>
    <w:rsid w:val="00B935A1"/>
    <w:rsid w:val="00E00A5A"/>
    <w:rsid w:val="00F0588E"/>
    <w:rsid w:val="00F5106C"/>
    <w:rsid w:val="00FF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552"/>
  <w15:chartTrackingRefBased/>
  <w15:docId w15:val="{01A9A2D1-6B17-480D-B324-F92A1047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46"/>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46"/>
    <w:pPr>
      <w:tabs>
        <w:tab w:val="center" w:pos="4680"/>
        <w:tab w:val="right" w:pos="9360"/>
      </w:tabs>
    </w:pPr>
  </w:style>
  <w:style w:type="character" w:customStyle="1" w:styleId="HeaderChar">
    <w:name w:val="Header Char"/>
    <w:basedOn w:val="DefaultParagraphFont"/>
    <w:link w:val="Header"/>
    <w:uiPriority w:val="99"/>
    <w:rsid w:val="005D7946"/>
  </w:style>
  <w:style w:type="paragraph" w:styleId="Footer">
    <w:name w:val="footer"/>
    <w:basedOn w:val="Normal"/>
    <w:link w:val="FooterChar"/>
    <w:uiPriority w:val="99"/>
    <w:unhideWhenUsed/>
    <w:rsid w:val="005D7946"/>
    <w:pPr>
      <w:tabs>
        <w:tab w:val="center" w:pos="4680"/>
        <w:tab w:val="right" w:pos="9360"/>
      </w:tabs>
    </w:pPr>
  </w:style>
  <w:style w:type="character" w:customStyle="1" w:styleId="FooterChar">
    <w:name w:val="Footer Char"/>
    <w:basedOn w:val="DefaultParagraphFont"/>
    <w:link w:val="Footer"/>
    <w:uiPriority w:val="99"/>
    <w:rsid w:val="005D7946"/>
  </w:style>
  <w:style w:type="paragraph" w:styleId="ListParagraph">
    <w:name w:val="List Paragraph"/>
    <w:aliases w:val="List Bulet,COMESA Text 2,Standard 12 pt,List Bullet Mary,AB List 1,Bullet Points,List Paragraph1,ProcessA,Liste couleur - Accent 1,Liste couleur - Accent 14,References,Bullets,Numbered List Paragraph,ReferencesCxSpLast,List Paragraph nowy"/>
    <w:basedOn w:val="Normal"/>
    <w:link w:val="ListParagraphChar"/>
    <w:uiPriority w:val="34"/>
    <w:qFormat/>
    <w:rsid w:val="005D7946"/>
    <w:pPr>
      <w:ind w:left="720"/>
    </w:pPr>
    <w:rPr>
      <w:rFonts w:ascii="Times New Roman" w:hAnsi="Times New Roman"/>
      <w:sz w:val="20"/>
      <w:szCs w:val="20"/>
    </w:rPr>
  </w:style>
  <w:style w:type="character" w:customStyle="1" w:styleId="ListParagraphChar">
    <w:name w:val="List Paragraph Char"/>
    <w:aliases w:val="List Bulet Char,COMESA Text 2 Char,Standard 12 pt Char,List Bullet Mary Char,AB List 1 Char,Bullet Points Char,List Paragraph1 Char,ProcessA Char,Liste couleur - Accent 1 Char,Liste couleur - Accent 14 Char,References Char,Bullets Char"/>
    <w:link w:val="ListParagraph"/>
    <w:uiPriority w:val="34"/>
    <w:qFormat/>
    <w:locked/>
    <w:rsid w:val="005D7946"/>
    <w:rPr>
      <w:rFonts w:ascii="Times New Roman" w:eastAsia="Times New Roman" w:hAnsi="Times New Roman" w:cs="Times New Roman"/>
      <w:sz w:val="20"/>
      <w:szCs w:val="20"/>
      <w:lang w:val="en-GB"/>
    </w:rPr>
  </w:style>
  <w:style w:type="paragraph" w:customStyle="1" w:styleId="BodyAA">
    <w:name w:val="Body A A"/>
    <w:rsid w:val="005D79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aliases w:val="gl"/>
    <w:basedOn w:val="Normal"/>
    <w:link w:val="BodyTextChar"/>
    <w:uiPriority w:val="99"/>
    <w:rsid w:val="005A73D7"/>
    <w:rPr>
      <w:rFonts w:cs="Arial"/>
      <w:b/>
      <w:bCs/>
      <w:sz w:val="24"/>
      <w:lang w:val="en-US"/>
    </w:rPr>
  </w:style>
  <w:style w:type="character" w:customStyle="1" w:styleId="BodyTextChar">
    <w:name w:val="Body Text Char"/>
    <w:aliases w:val="gl Char"/>
    <w:basedOn w:val="DefaultParagraphFont"/>
    <w:link w:val="BodyText"/>
    <w:uiPriority w:val="99"/>
    <w:rsid w:val="005A73D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Njoroge (Dr.)</dc:creator>
  <cp:keywords/>
  <dc:description/>
  <cp:lastModifiedBy>Lucas Njoroge (Dr.)</cp:lastModifiedBy>
  <cp:revision>4</cp:revision>
  <cp:lastPrinted>2022-11-02T08:41:00Z</cp:lastPrinted>
  <dcterms:created xsi:type="dcterms:W3CDTF">2022-11-02T08:21:00Z</dcterms:created>
  <dcterms:modified xsi:type="dcterms:W3CDTF">2022-11-02T09:29:00Z</dcterms:modified>
</cp:coreProperties>
</file>